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45"/>
        <w:ind w:left="0"/>
        <w:jc w:val="center"/>
        <w:keepNext/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2079" cy="732733"/>
                <wp:effectExtent l="6350" t="6350" r="6351" b="6351"/>
                <wp:docPr id="1" name="Изображение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9247361" name="Доверенность_Филиал_центр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rcRect l="11263" t="29751" r="6239" b="32989"/>
                        <a:stretch/>
                      </pic:blipFill>
                      <pic:spPr bwMode="auto">
                        <a:xfrm rot="0" flipH="0" flipV="0">
                          <a:off x="0" y="0"/>
                          <a:ext cx="4802078" cy="732732"/>
                        </a:xfrm>
                        <a:prstGeom prst="rect">
                          <a:avLst/>
                        </a:prstGeom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78.12pt;height:57.70pt;mso-wrap-distance-left:0.00pt;mso-wrap-distance-top:0.00pt;mso-wrap-distance-right:0.00pt;mso-wrap-distance-bottom:0.00pt;rotation:0;" stroked="f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vertAlign w:val="subscript"/>
          <w:lang w:eastAsia="ru-RU"/>
        </w:rPr>
      </w:r>
    </w:p>
    <w:p>
      <w:pPr>
        <w:pStyle w:val="1145"/>
        <w:ind w:left="0"/>
        <w:jc w:val="left"/>
        <w:keepNext/>
      </w:pPr>
      <w:r>
        <w:t xml:space="preserve">                                                                                       </w:t>
      </w:r>
      <w:r>
        <w:t xml:space="preserve">«УТВЕРЖДАЮ»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Председатель закупочной комиссии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АО «ДГК» 1-го уровня-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З</w:t>
      </w:r>
      <w:r>
        <w:t xml:space="preserve">аместитель </w:t>
      </w:r>
      <w:r>
        <w:t xml:space="preserve">г</w:t>
      </w:r>
      <w:r>
        <w:t xml:space="preserve">енерального директора п</w:t>
      </w:r>
      <w:r>
        <w:t xml:space="preserve">о управлению ресурсами АО «ДГК»</w:t>
      </w:r>
      <w:r/>
    </w:p>
    <w:p>
      <w:pPr>
        <w:ind w:left="5670" w:hanging="11"/>
        <w:jc w:val="left"/>
        <w:spacing w:before="0" w:line="262" w:lineRule="auto"/>
        <w:widowControl w:val="off"/>
        <w:rPr>
          <w:sz w:val="10"/>
        </w:rPr>
      </w:pPr>
      <w:r>
        <w:rPr>
          <w:sz w:val="10"/>
        </w:rPr>
      </w:r>
      <w:r>
        <w:rPr>
          <w:sz w:val="10"/>
        </w:rPr>
      </w:r>
      <w:r>
        <w:rPr>
          <w:sz w:val="10"/>
        </w:rPr>
      </w:r>
    </w:p>
    <w:p>
      <w:pPr>
        <w:ind w:left="5670" w:hanging="11"/>
        <w:jc w:val="left"/>
        <w:spacing w:before="0" w:line="262" w:lineRule="auto"/>
        <w:widowControl w:val="off"/>
      </w:pPr>
      <w:r>
        <w:t xml:space="preserve">__________________ </w:t>
      </w:r>
      <w:r>
        <w:t xml:space="preserve">Д.</w:t>
      </w:r>
      <w:r>
        <w:t xml:space="preserve"> </w:t>
      </w:r>
      <w:r>
        <w:t xml:space="preserve">А.</w:t>
      </w:r>
      <w:r>
        <w:t xml:space="preserve"> </w:t>
      </w:r>
      <w:r>
        <w:t xml:space="preserve">Богонатов </w:t>
      </w:r>
      <w:r/>
    </w:p>
    <w:p>
      <w:pPr>
        <w:ind w:left="5670" w:hanging="11"/>
        <w:jc w:val="left"/>
        <w:spacing w:before="0" w:line="262" w:lineRule="auto"/>
        <w:widowControl w:val="off"/>
      </w:pPr>
      <w:r>
        <w:t xml:space="preserve">«_____» __________________2026г.</w:t>
      </w:r>
      <w:r/>
    </w:p>
    <w:p>
      <w:pPr>
        <w:pStyle w:val="1145"/>
        <w:jc w:val="right"/>
      </w:pPr>
      <w:r/>
      <w:r/>
    </w:p>
    <w:p>
      <w:pPr>
        <w:pStyle w:val="1145"/>
        <w:ind w:left="4536"/>
        <w:jc w:val="right"/>
        <w:keepNext/>
      </w:pPr>
      <w:r/>
      <w:r/>
    </w:p>
    <w:p>
      <w:pPr>
        <w:pStyle w:val="1145"/>
        <w:jc w:val="right"/>
      </w:pPr>
      <w:r/>
      <w:r/>
    </w:p>
    <w:p>
      <w:pPr>
        <w:pStyle w:val="1145"/>
        <w:jc w:val="right"/>
      </w:pPr>
      <w:r/>
      <w:r/>
    </w:p>
    <w:p>
      <w:pPr>
        <w:pStyle w:val="1145"/>
      </w:pPr>
      <w:r/>
      <w:r/>
    </w:p>
    <w:p>
      <w:pPr>
        <w:pStyle w:val="1145"/>
      </w:pPr>
      <w:r/>
      <w:r/>
    </w:p>
    <w:p>
      <w:pPr>
        <w:pStyle w:val="1145"/>
      </w:pPr>
      <w:r/>
      <w:r/>
    </w:p>
    <w:p>
      <w:pPr>
        <w:pStyle w:val="1145"/>
      </w:pPr>
      <w:r/>
      <w:r/>
    </w:p>
    <w:p>
      <w:pPr>
        <w:pStyle w:val="1145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ind w:left="57" w:right="57" w:firstLine="0"/>
        <w:jc w:val="both"/>
        <w:spacing w:line="240" w:lineRule="auto"/>
        <w:rPr>
          <w:sz w:val="22"/>
          <w:szCs w:val="22"/>
        </w:rPr>
      </w:pPr>
      <w:r>
        <w:rPr>
          <w:sz w:val="28"/>
          <w:szCs w:val="28"/>
        </w:rPr>
        <w:t xml:space="preserve">Конкурс в электронной форме, </w:t>
      </w:r>
      <w:r>
        <w:rPr>
          <w:sz w:val="28"/>
          <w:szCs w:val="28"/>
        </w:rPr>
        <w:t xml:space="preserve">участниками которого могут быть только субъекты МСП, </w:t>
      </w:r>
      <w:r>
        <w:rPr>
          <w:sz w:val="28"/>
          <w:szCs w:val="28"/>
        </w:rPr>
        <w:t xml:space="preserve">на право заключения договора на</w:t>
      </w:r>
      <w:r>
        <w:rPr>
          <w:sz w:val="28"/>
          <w:szCs w:val="28"/>
        </w:rPr>
        <w:t xml:space="preserve">ОКПД2 </w:t>
      </w:r>
      <w:r>
        <w:rPr>
          <w:sz w:val="28"/>
          <w:szCs w:val="28"/>
        </w:rPr>
        <w:t xml:space="preserve">28.15.24.119 Поставка приводных механизмов и запасных частей к ним для </w:t>
      </w:r>
      <w:r>
        <w:rPr>
          <w:sz w:val="28"/>
          <w:szCs w:val="28"/>
        </w:rPr>
        <w:t xml:space="preserve">АО "ДГК" Хабаровский край. Приморский край, Амурская область, ЕАО, республика Саха (Якутия)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45"/>
        <w:jc w:val="center"/>
        <w:keepNext/>
        <w:spacing w:before="240"/>
        <w:rPr>
          <w:rStyle w:val="1150"/>
        </w:rPr>
      </w:pPr>
      <w:r>
        <w:rPr>
          <w:rStyle w:val="1150"/>
        </w:rPr>
      </w:r>
      <w:r>
        <w:rPr>
          <w:rStyle w:val="1150"/>
        </w:rPr>
      </w:r>
      <w:r>
        <w:rPr>
          <w:rStyle w:val="1150"/>
        </w:rPr>
      </w:r>
    </w:p>
    <w:p>
      <w:pPr>
        <w:ind w:left="57" w:right="57" w:firstLine="0"/>
        <w:jc w:val="center"/>
        <w:spacing w:line="240" w:lineRule="auto"/>
        <w:tabs>
          <w:tab w:val="left" w:pos="6936" w:leader="none"/>
        </w:tabs>
        <w:rPr>
          <w:sz w:val="22"/>
          <w:szCs w:val="22"/>
        </w:rPr>
      </w:pP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от № </w:t>
      </w:r>
      <w:r>
        <w:rPr>
          <w:sz w:val="28"/>
          <w:szCs w:val="28"/>
        </w:rPr>
        <w:t xml:space="preserve">12016015-РЕМ ПРОД-2027-ДГК</w:t>
      </w:r>
      <w:r>
        <w:rPr>
          <w:sz w:val="28"/>
          <w:szCs w:val="28"/>
        </w:rPr>
        <w:t xml:space="preserve">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45"/>
        <w:keepNext/>
      </w:pPr>
      <w:r/>
      <w:r/>
    </w:p>
    <w:p>
      <w:pPr>
        <w:pStyle w:val="1145"/>
        <w:keepNext/>
      </w:pPr>
      <w:r/>
      <w:r/>
    </w:p>
    <w:p>
      <w:pPr>
        <w:pStyle w:val="1145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4"/>
        <w:outlineLvl w:val="2"/>
      </w:pPr>
      <w:r>
        <w:t xml:space="preserve">Содержание</w:t>
      </w:r>
      <w:r/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228876833" w:anchor="_Toc228876833" w:history="1">
        <w:r>
          <w:rPr>
            <w:rStyle w:val="1155"/>
          </w:rPr>
          <w:t xml:space="preserve">Сокращения</w:t>
        </w:r>
        <w:r>
          <w:tab/>
        </w:r>
        <w:r>
          <w:fldChar w:fldCharType="begin"/>
        </w:r>
        <w:r>
          <w:instrText xml:space="preserve"> PAGEREF _Toc228876833 \h </w:instrText>
        </w:r>
        <w:r>
          <w:fldChar w:fldCharType="separate"/>
        </w:r>
        <w:r>
          <w:rPr>
            <w:rStyle w:val="1155"/>
          </w:rP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34" w:anchor="_Toc228876834" w:history="1">
        <w:r>
          <w:rPr>
            <w:rStyle w:val="1155"/>
          </w:rPr>
          <w:t xml:space="preserve">Термины и определения</w:t>
        </w:r>
        <w:r>
          <w:tab/>
        </w:r>
        <w:r>
          <w:fldChar w:fldCharType="begin"/>
        </w:r>
        <w:r>
          <w:instrText xml:space="preserve"> PAGEREF _Toc228876834 \h </w:instrText>
        </w:r>
        <w:r>
          <w:fldChar w:fldCharType="separate"/>
        </w:r>
        <w:r>
          <w:rPr>
            <w:rStyle w:val="1155"/>
          </w:rP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35" w:anchor="_Toc228876835" w:history="1">
        <w:r>
          <w:rPr>
            <w:rStyle w:val="1155"/>
          </w:rPr>
          <w:t xml:space="preserve">1.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Основные сведения о закупке</w:t>
        </w:r>
        <w:r>
          <w:tab/>
        </w:r>
        <w:r>
          <w:fldChar w:fldCharType="begin"/>
        </w:r>
        <w:r>
          <w:instrText xml:space="preserve"> PAGEREF _Toc228876835 \h </w:instrText>
        </w:r>
        <w:r>
          <w:fldChar w:fldCharType="separate"/>
        </w:r>
        <w:r>
          <w:rPr>
            <w:rStyle w:val="1155"/>
          </w:rP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36" w:anchor="_Toc228876836" w:history="1">
        <w:r>
          <w:rPr>
            <w:rStyle w:val="1155"/>
          </w:rPr>
          <w:t xml:space="preserve">1.1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Статус настоящего раздела</w:t>
        </w:r>
        <w:r>
          <w:tab/>
        </w:r>
        <w:r>
          <w:fldChar w:fldCharType="begin"/>
        </w:r>
        <w:r>
          <w:instrText xml:space="preserve"> PAGEREF _Toc228876836 \h </w:instrText>
        </w:r>
        <w:r>
          <w:fldChar w:fldCharType="separate"/>
        </w:r>
        <w:r>
          <w:rPr>
            <w:rStyle w:val="1155"/>
          </w:rP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37" w:anchor="_Toc228876837" w:history="1">
        <w:r>
          <w:rPr>
            <w:rStyle w:val="1155"/>
          </w:rPr>
          <w:t xml:space="preserve">1.2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Информация о проводимой закупке</w:t>
        </w:r>
        <w:r>
          <w:tab/>
        </w:r>
        <w:r>
          <w:fldChar w:fldCharType="begin"/>
        </w:r>
        <w:r>
          <w:instrText xml:space="preserve"> PAGEREF _Toc228876837 \h </w:instrText>
        </w:r>
        <w:r>
          <w:fldChar w:fldCharType="separate"/>
        </w:r>
        <w:r>
          <w:rPr>
            <w:rStyle w:val="1155"/>
          </w:rPr>
          <w:t xml:space="preserve">11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38" w:anchor="_Toc228876838" w:history="1">
        <w:r>
          <w:rPr>
            <w:rStyle w:val="1155"/>
          </w:rPr>
          <w:t xml:space="preserve">2.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_Toc228876838 \h </w:instrText>
        </w:r>
        <w:r>
          <w:fldChar w:fldCharType="separate"/>
        </w:r>
        <w:r>
          <w:rPr>
            <w:rStyle w:val="1155"/>
          </w:rP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39" w:anchor="_Toc228876839" w:history="1">
        <w:r>
          <w:rPr>
            <w:rStyle w:val="1155"/>
          </w:rPr>
          <w:t xml:space="preserve">2.1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Общие сведения о закупке</w:t>
        </w:r>
        <w:r>
          <w:tab/>
        </w:r>
        <w:r>
          <w:fldChar w:fldCharType="begin"/>
        </w:r>
        <w:r>
          <w:instrText xml:space="preserve"> PAGEREF _Toc228876839 \h </w:instrText>
        </w:r>
        <w:r>
          <w:fldChar w:fldCharType="separate"/>
        </w:r>
        <w:r>
          <w:rPr>
            <w:rStyle w:val="1155"/>
          </w:rP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0" w:anchor="_Toc228876840" w:history="1">
        <w:r>
          <w:rPr>
            <w:rStyle w:val="1155"/>
          </w:rPr>
          <w:t xml:space="preserve">2.2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_Toc228876840 \h </w:instrText>
        </w:r>
        <w:r>
          <w:fldChar w:fldCharType="separate"/>
        </w:r>
        <w:r>
          <w:rPr>
            <w:rStyle w:val="1155"/>
          </w:rP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1" w:anchor="_Toc228876841" w:history="1">
        <w:r>
          <w:rPr>
            <w:rStyle w:val="1155"/>
          </w:rPr>
          <w:t xml:space="preserve">2.3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Обжалование</w:t>
        </w:r>
        <w:r>
          <w:tab/>
        </w:r>
        <w:r>
          <w:fldChar w:fldCharType="begin"/>
        </w:r>
        <w:r>
          <w:instrText xml:space="preserve"> PAGEREF _Toc228876841 \h </w:instrText>
        </w:r>
        <w:r>
          <w:fldChar w:fldCharType="separate"/>
        </w:r>
        <w:r>
          <w:rPr>
            <w:rStyle w:val="1155"/>
          </w:rP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2" w:anchor="_Toc228876842" w:history="1">
        <w:r>
          <w:rPr>
            <w:rStyle w:val="1155"/>
          </w:rPr>
          <w:t xml:space="preserve">2.4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Особые положения при проведении закупки с использованием ЭП</w:t>
        </w:r>
        <w:r>
          <w:tab/>
        </w:r>
        <w:r>
          <w:fldChar w:fldCharType="begin"/>
        </w:r>
        <w:r>
          <w:instrText xml:space="preserve"> PAGEREF _Toc228876842 \h </w:instrText>
        </w:r>
        <w:r>
          <w:fldChar w:fldCharType="separate"/>
        </w:r>
        <w:r>
          <w:rPr>
            <w:rStyle w:val="1155"/>
          </w:rP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3" w:anchor="_Toc228876843" w:history="1">
        <w:r>
          <w:rPr>
            <w:rStyle w:val="1155"/>
          </w:rPr>
          <w:t xml:space="preserve">2.5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Прочие положения</w:t>
        </w:r>
        <w:r>
          <w:tab/>
        </w:r>
        <w:r>
          <w:fldChar w:fldCharType="begin"/>
        </w:r>
        <w:r>
          <w:instrText xml:space="preserve"> PAGEREF _Toc228876843 \h </w:instrText>
        </w:r>
        <w:r>
          <w:fldChar w:fldCharType="separate"/>
        </w:r>
        <w:r>
          <w:rPr>
            <w:rStyle w:val="1155"/>
          </w:rP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44" w:anchor="_Toc228876844" w:history="1">
        <w:r>
          <w:rPr>
            <w:rStyle w:val="1155"/>
          </w:rPr>
          <w:t xml:space="preserve">3.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Требования к Участникам</w:t>
        </w:r>
        <w:r>
          <w:tab/>
        </w:r>
        <w:r>
          <w:fldChar w:fldCharType="begin"/>
        </w:r>
        <w:r>
          <w:instrText xml:space="preserve"> PAGEREF _Toc228876844 \h </w:instrText>
        </w:r>
        <w:r>
          <w:fldChar w:fldCharType="separate"/>
        </w:r>
        <w:r>
          <w:rPr>
            <w:rStyle w:val="1155"/>
          </w:rP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5" w:anchor="_Toc228876845" w:history="1">
        <w:r>
          <w:rPr>
            <w:rStyle w:val="1155"/>
          </w:rPr>
          <w:t xml:space="preserve">3.1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Общие требования к Участникам</w:t>
        </w:r>
        <w:r>
          <w:tab/>
        </w:r>
        <w:r>
          <w:fldChar w:fldCharType="begin"/>
        </w:r>
        <w:r>
          <w:instrText xml:space="preserve"> PAGEREF _Toc228876845 \h </w:instrText>
        </w:r>
        <w:r>
          <w:fldChar w:fldCharType="separate"/>
        </w:r>
        <w:r>
          <w:rPr>
            <w:rStyle w:val="1155"/>
          </w:rP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6" w:anchor="_Toc228876846" w:history="1">
        <w:r>
          <w:rPr>
            <w:rStyle w:val="1155"/>
          </w:rPr>
          <w:t xml:space="preserve">3.2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Генеральные подрядчики</w:t>
        </w:r>
        <w:r>
          <w:tab/>
        </w:r>
        <w:r>
          <w:fldChar w:fldCharType="begin"/>
        </w:r>
        <w:r>
          <w:instrText xml:space="preserve"> PAGEREF _Toc228876846 \h </w:instrText>
        </w:r>
        <w:r>
          <w:fldChar w:fldCharType="separate"/>
        </w:r>
        <w:r>
          <w:rPr>
            <w:rStyle w:val="1155"/>
          </w:rPr>
          <w:t xml:space="preserve">22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47" w:anchor="_Toc228876847" w:history="1">
        <w:r>
          <w:rPr>
            <w:rStyle w:val="1155"/>
          </w:rPr>
          <w:t xml:space="preserve">4.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 PAGEREF _Toc228876847 \h </w:instrText>
        </w:r>
        <w:r>
          <w:fldChar w:fldCharType="separate"/>
        </w:r>
        <w:r>
          <w:rPr>
            <w:rStyle w:val="1155"/>
          </w:rP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8" w:anchor="_Toc228876848" w:history="1">
        <w:r>
          <w:rPr>
            <w:rStyle w:val="1155"/>
          </w:rPr>
          <w:t xml:space="preserve">4.1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Общий порядок проведения закупки</w:t>
        </w:r>
        <w:r>
          <w:tab/>
        </w:r>
        <w:r>
          <w:fldChar w:fldCharType="begin"/>
        </w:r>
        <w:r>
          <w:instrText xml:space="preserve"> PAGEREF _Toc228876848 \h </w:instrText>
        </w:r>
        <w:r>
          <w:fldChar w:fldCharType="separate"/>
        </w:r>
        <w:r>
          <w:rPr>
            <w:rStyle w:val="1155"/>
          </w:rP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49" w:anchor="_Toc228876849" w:history="1">
        <w:r>
          <w:rPr>
            <w:rStyle w:val="1155"/>
          </w:rPr>
          <w:t xml:space="preserve">4.2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Официальное размещение Извещения и Документации о закупке</w:t>
        </w:r>
        <w:r>
          <w:tab/>
        </w:r>
        <w:r>
          <w:fldChar w:fldCharType="begin"/>
        </w:r>
        <w:r>
          <w:instrText xml:space="preserve"> PAGEREF _Toc228876849 \h </w:instrText>
        </w:r>
        <w:r>
          <w:fldChar w:fldCharType="separate"/>
        </w:r>
        <w:r>
          <w:rPr>
            <w:rStyle w:val="1155"/>
          </w:rP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0" w:anchor="_Toc228876850" w:history="1">
        <w:r>
          <w:rPr>
            <w:rStyle w:val="1155"/>
          </w:rPr>
          <w:t xml:space="preserve">4.3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Предзаявочное обсуждение</w:t>
        </w:r>
        <w:r>
          <w:tab/>
        </w:r>
        <w:r>
          <w:fldChar w:fldCharType="begin"/>
        </w:r>
        <w:r>
          <w:instrText xml:space="preserve"> PAGEREF _Toc228876850 \h </w:instrText>
        </w:r>
        <w:r>
          <w:fldChar w:fldCharType="separate"/>
        </w:r>
        <w:r>
          <w:rPr>
            <w:rStyle w:val="1155"/>
          </w:rP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1" w:anchor="_Toc228876851" w:history="1">
        <w:r>
          <w:rPr>
            <w:rStyle w:val="1155"/>
          </w:rPr>
          <w:t xml:space="preserve">4.4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Подготовка заявки</w:t>
        </w:r>
        <w:r>
          <w:tab/>
        </w:r>
        <w:r>
          <w:fldChar w:fldCharType="begin"/>
        </w:r>
        <w:r>
          <w:instrText xml:space="preserve"> PAGEREF _Toc228876851 \h </w:instrText>
        </w:r>
        <w:r>
          <w:fldChar w:fldCharType="separate"/>
        </w:r>
        <w:r>
          <w:rPr>
            <w:rStyle w:val="1155"/>
          </w:rP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2" w:anchor="_Toc228876852" w:history="1">
        <w:r>
          <w:rPr>
            <w:rStyle w:val="1155"/>
          </w:rPr>
          <w:t xml:space="preserve">4.5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Разъяснение Документации о закупке</w:t>
        </w:r>
        <w:r>
          <w:tab/>
        </w:r>
        <w:r>
          <w:fldChar w:fldCharType="begin"/>
        </w:r>
        <w:r>
          <w:instrText xml:space="preserve"> PAGEREF _Toc228876852 \h </w:instrText>
        </w:r>
        <w:r>
          <w:fldChar w:fldCharType="separate"/>
        </w:r>
        <w:r>
          <w:rPr>
            <w:rStyle w:val="1155"/>
          </w:rPr>
          <w:t xml:space="preserve">31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3" w:anchor="_Toc228876853" w:history="1">
        <w:r>
          <w:rPr>
            <w:rStyle w:val="1155"/>
          </w:rPr>
          <w:t xml:space="preserve">4.6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Изменения Извещения и (или) Документации о закупке</w:t>
        </w:r>
        <w:r>
          <w:tab/>
        </w:r>
        <w:r>
          <w:fldChar w:fldCharType="begin"/>
        </w:r>
        <w:r>
          <w:instrText xml:space="preserve"> PAGEREF _Toc228876853 \h </w:instrText>
        </w:r>
        <w:r>
          <w:fldChar w:fldCharType="separate"/>
        </w:r>
        <w:r>
          <w:rPr>
            <w:rStyle w:val="1155"/>
          </w:rPr>
          <w:t xml:space="preserve">32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4" w:anchor="_Toc228876854" w:history="1">
        <w:r>
          <w:rPr>
            <w:rStyle w:val="1155"/>
          </w:rPr>
          <w:t xml:space="preserve">4.7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Подача заявок и их прием</w:t>
        </w:r>
        <w:r>
          <w:tab/>
        </w:r>
        <w:r>
          <w:fldChar w:fldCharType="begin"/>
        </w:r>
        <w:r>
          <w:instrText xml:space="preserve"> PAGEREF _Toc228876854 \h </w:instrText>
        </w:r>
        <w:r>
          <w:fldChar w:fldCharType="separate"/>
        </w:r>
        <w:r>
          <w:rPr>
            <w:rStyle w:val="1155"/>
          </w:rPr>
          <w:t xml:space="preserve">33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5" w:anchor="_Toc228876855" w:history="1">
        <w:r>
          <w:rPr>
            <w:rStyle w:val="1155"/>
          </w:rPr>
          <w:t xml:space="preserve">4.8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Изменение и отзыв заявок</w:t>
        </w:r>
        <w:r>
          <w:tab/>
        </w:r>
        <w:r>
          <w:fldChar w:fldCharType="begin"/>
        </w:r>
        <w:r>
          <w:instrText xml:space="preserve"> PAGEREF _Toc228876855 \h </w:instrText>
        </w:r>
        <w:r>
          <w:fldChar w:fldCharType="separate"/>
        </w:r>
        <w:r>
          <w:rPr>
            <w:rStyle w:val="1155"/>
          </w:rPr>
          <w:t xml:space="preserve">34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6" w:anchor="_Toc228876856" w:history="1">
        <w:r>
          <w:rPr>
            <w:rStyle w:val="1155"/>
          </w:rPr>
          <w:t xml:space="preserve">4.9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Открытие доступа к первым частям заявок</w:t>
        </w:r>
        <w:r>
          <w:tab/>
        </w:r>
        <w:r>
          <w:fldChar w:fldCharType="begin"/>
        </w:r>
        <w:r>
          <w:instrText xml:space="preserve"> PAGEREF _Toc228876856 \h </w:instrText>
        </w:r>
        <w:r>
          <w:fldChar w:fldCharType="separate"/>
        </w:r>
        <w:r>
          <w:rPr>
            <w:rStyle w:val="1155"/>
          </w:rPr>
          <w:t xml:space="preserve">34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7" w:anchor="_Toc228876857" w:history="1">
        <w:r>
          <w:rPr>
            <w:rStyle w:val="1155"/>
          </w:rPr>
          <w:t xml:space="preserve">4.10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Обсуждение заявок</w:t>
        </w:r>
        <w:r>
          <w:tab/>
        </w:r>
        <w:r>
          <w:fldChar w:fldCharType="begin"/>
        </w:r>
        <w:r>
          <w:instrText xml:space="preserve"> PAGEREF _Toc228876857 \h </w:instrText>
        </w:r>
        <w:r>
          <w:fldChar w:fldCharType="separate"/>
        </w:r>
        <w:r>
          <w:rPr>
            <w:rStyle w:val="1155"/>
          </w:rPr>
          <w:t xml:space="preserve">35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8" w:anchor="_Toc228876858" w:history="1">
        <w:r>
          <w:rPr>
            <w:rStyle w:val="1155"/>
          </w:rPr>
          <w:t xml:space="preserve">4.11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Подача окончательных предложений</w:t>
        </w:r>
        <w:r>
          <w:tab/>
        </w:r>
        <w:r>
          <w:fldChar w:fldCharType="begin"/>
        </w:r>
        <w:r>
          <w:instrText xml:space="preserve"> PAGEREF _Toc228876858 \h </w:instrText>
        </w:r>
        <w:r>
          <w:fldChar w:fldCharType="separate"/>
        </w:r>
        <w:r>
          <w:rPr>
            <w:rStyle w:val="1155"/>
          </w:rP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59" w:anchor="_Toc228876859" w:history="1">
        <w:r>
          <w:rPr>
            <w:rStyle w:val="1155"/>
          </w:rPr>
          <w:t xml:space="preserve">4.12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Открытие доступа к окончательным предложениям</w:t>
        </w:r>
        <w:r>
          <w:tab/>
        </w:r>
        <w:r>
          <w:fldChar w:fldCharType="begin"/>
        </w:r>
        <w:r>
          <w:instrText xml:space="preserve"> PAGEREF _Toc228876859 \h </w:instrText>
        </w:r>
        <w:r>
          <w:fldChar w:fldCharType="separate"/>
        </w:r>
        <w:r>
          <w:rPr>
            <w:rStyle w:val="1155"/>
          </w:rP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0" w:anchor="_Toc228876860" w:history="1">
        <w:r>
          <w:rPr>
            <w:rStyle w:val="1155"/>
          </w:rPr>
          <w:t xml:space="preserve">4.13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Рассмотрение первых частей заявок / окончательных предложений (отборочная стадия)</w:t>
        </w:r>
        <w:r>
          <w:tab/>
        </w:r>
        <w:r>
          <w:fldChar w:fldCharType="begin"/>
        </w:r>
        <w:r>
          <w:instrText xml:space="preserve"> PAGEREF _Toc228876860 \h </w:instrText>
        </w:r>
        <w:r>
          <w:fldChar w:fldCharType="separate"/>
        </w:r>
        <w:r>
          <w:rPr>
            <w:rStyle w:val="1155"/>
          </w:rPr>
          <w:t xml:space="preserve">37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1" w:anchor="_Toc228876861" w:history="1">
        <w:r>
          <w:rPr>
            <w:rStyle w:val="1155"/>
          </w:rPr>
          <w:t xml:space="preserve">4.14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Открытие доступа ко вторым частям заявок и ценовым предложениям</w:t>
        </w:r>
        <w:r>
          <w:tab/>
        </w:r>
        <w:r>
          <w:fldChar w:fldCharType="begin"/>
        </w:r>
        <w:r>
          <w:instrText xml:space="preserve"> PAGEREF _Toc228876861 \h </w:instrText>
        </w:r>
        <w:r>
          <w:fldChar w:fldCharType="separate"/>
        </w:r>
        <w:r>
          <w:rPr>
            <w:rStyle w:val="1155"/>
          </w:rPr>
          <w:t xml:space="preserve">39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2" w:anchor="_Toc228876862" w:history="1">
        <w:r>
          <w:rPr>
            <w:rStyle w:val="1155"/>
          </w:rPr>
          <w:t xml:space="preserve">4.15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Рассмотрение вторых частей заявок (отборочная стадия), в том числе (при необходимости) проведение аккредитации, и ценовых предложений</w:t>
        </w:r>
        <w:r>
          <w:tab/>
        </w:r>
        <w:r>
          <w:fldChar w:fldCharType="begin"/>
        </w:r>
        <w:r>
          <w:instrText xml:space="preserve"> PAGEREF _Toc228876862 \h </w:instrText>
        </w:r>
        <w:r>
          <w:fldChar w:fldCharType="separate"/>
        </w:r>
        <w:r>
          <w:rPr>
            <w:rStyle w:val="1155"/>
          </w:rPr>
          <w:t xml:space="preserve">39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3" w:anchor="_Toc228876863" w:history="1">
        <w:r>
          <w:rPr>
            <w:rStyle w:val="1155"/>
          </w:rPr>
          <w:t xml:space="preserve">4.16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Дополнительные запросы разъяснений заявок</w:t>
        </w:r>
        <w:r>
          <w:tab/>
        </w:r>
        <w:r>
          <w:fldChar w:fldCharType="begin"/>
        </w:r>
        <w:r>
          <w:instrText xml:space="preserve"> PAGEREF _Toc228876863 \h </w:instrText>
        </w:r>
        <w:r>
          <w:fldChar w:fldCharType="separate"/>
        </w:r>
        <w:r>
          <w:rPr>
            <w:rStyle w:val="1155"/>
          </w:rPr>
          <w:t xml:space="preserve">41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4" w:anchor="_Toc228876864" w:history="1">
        <w:r>
          <w:rPr>
            <w:rStyle w:val="1155"/>
          </w:rPr>
          <w:t xml:space="preserve">4.17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Переторжка (подача дополнительных ценовых предложений)</w:t>
        </w:r>
        <w:r>
          <w:tab/>
        </w:r>
        <w:r>
          <w:fldChar w:fldCharType="begin"/>
        </w:r>
        <w:r>
          <w:instrText xml:space="preserve"> PAGEREF _Toc228876864 \h </w:instrText>
        </w:r>
        <w:r>
          <w:fldChar w:fldCharType="separate"/>
        </w:r>
        <w:r>
          <w:rPr>
            <w:rStyle w:val="1155"/>
          </w:rPr>
          <w:t xml:space="preserve">42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5" w:anchor="_Toc228876865" w:history="1">
        <w:r>
          <w:rPr>
            <w:rStyle w:val="1155"/>
          </w:rPr>
          <w:t xml:space="preserve">4.18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Рассмотрение дополнительных ценовых предложений</w:t>
        </w:r>
        <w:r>
          <w:tab/>
        </w:r>
        <w:r>
          <w:fldChar w:fldCharType="begin"/>
        </w:r>
        <w:r>
          <w:instrText xml:space="preserve"> PAGEREF _Toc228876865 \h </w:instrText>
        </w:r>
        <w:r>
          <w:fldChar w:fldCharType="separate"/>
        </w:r>
        <w:r>
          <w:rPr>
            <w:rStyle w:val="1155"/>
          </w:rPr>
          <w:t xml:space="preserve">44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6" w:anchor="_Toc228876866" w:history="1">
        <w:r>
          <w:rPr>
            <w:rStyle w:val="1155"/>
          </w:rPr>
          <w:t xml:space="preserve">4.19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Оценка и сопоставление заявок</w:t>
        </w:r>
        <w:r>
          <w:tab/>
        </w:r>
        <w:r>
          <w:fldChar w:fldCharType="begin"/>
        </w:r>
        <w:r>
          <w:instrText xml:space="preserve"> PAGEREF _Toc228876866 \h </w:instrText>
        </w:r>
        <w:r>
          <w:fldChar w:fldCharType="separate"/>
        </w:r>
        <w:r>
          <w:rPr>
            <w:rStyle w:val="1155"/>
          </w:rPr>
          <w:t xml:space="preserve">44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7" w:anchor="_Toc228876867" w:history="1">
        <w:r>
          <w:rPr>
            <w:rStyle w:val="1155"/>
          </w:rPr>
          <w:t xml:space="preserve">4.20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Применение законодательства о национальном режиме</w:t>
        </w:r>
        <w:r>
          <w:tab/>
        </w:r>
        <w:r>
          <w:fldChar w:fldCharType="begin"/>
        </w:r>
        <w:r>
          <w:instrText xml:space="preserve"> PAGEREF _Toc228876867 \h </w:instrText>
        </w:r>
        <w:r>
          <w:fldChar w:fldCharType="separate"/>
        </w:r>
        <w:r>
          <w:rPr>
            <w:rStyle w:val="1155"/>
          </w:rPr>
          <w:t xml:space="preserve">45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8" w:anchor="_Toc228876868" w:history="1">
        <w:r>
          <w:rPr>
            <w:rStyle w:val="1155"/>
          </w:rPr>
          <w:t xml:space="preserve">4.21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Преференции в части использования российского алюминия</w:t>
        </w:r>
        <w:r>
          <w:tab/>
        </w:r>
        <w:r>
          <w:fldChar w:fldCharType="begin"/>
        </w:r>
        <w:r>
          <w:instrText xml:space="preserve"> PAGEREF _Toc228876868 \h </w:instrText>
        </w:r>
        <w:r>
          <w:fldChar w:fldCharType="separate"/>
        </w:r>
        <w:r>
          <w:rPr>
            <w:rStyle w:val="1155"/>
          </w:rPr>
          <w:t xml:space="preserve">47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69" w:anchor="_Toc228876869" w:history="1">
        <w:r>
          <w:rPr>
            <w:rStyle w:val="1155"/>
          </w:rPr>
          <w:t xml:space="preserve">4.22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Подведение итогов закупки (определение Победителя)</w:t>
        </w:r>
        <w:r>
          <w:tab/>
        </w:r>
        <w:r>
          <w:fldChar w:fldCharType="begin"/>
        </w:r>
        <w:r>
          <w:instrText xml:space="preserve"> PAGEREF _Toc228876869 \h </w:instrText>
        </w:r>
        <w:r>
          <w:fldChar w:fldCharType="separate"/>
        </w:r>
        <w:r>
          <w:rPr>
            <w:rStyle w:val="1155"/>
          </w:rPr>
          <w:t xml:space="preserve">48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0" w:anchor="_Toc228876870" w:history="1">
        <w:r>
          <w:rPr>
            <w:rStyle w:val="1155"/>
          </w:rPr>
          <w:t xml:space="preserve">4.23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 PAGEREF _Toc228876870 \h </w:instrText>
        </w:r>
        <w:r>
          <w:fldChar w:fldCharType="separate"/>
        </w:r>
        <w:r>
          <w:rPr>
            <w:rStyle w:val="1155"/>
          </w:rPr>
          <w:t xml:space="preserve">49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1" w:anchor="_Toc228876871" w:history="1">
        <w:r>
          <w:rPr>
            <w:rStyle w:val="1155"/>
          </w:rPr>
          <w:t xml:space="preserve">4.24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Отказ от проведения закупки (отмена закупки)</w:t>
        </w:r>
        <w:r>
          <w:tab/>
        </w:r>
        <w:r>
          <w:fldChar w:fldCharType="begin"/>
        </w:r>
        <w:r>
          <w:instrText xml:space="preserve"> PAGEREF _Toc228876871 \h </w:instrText>
        </w:r>
        <w:r>
          <w:fldChar w:fldCharType="separate"/>
        </w:r>
        <w:r>
          <w:rPr>
            <w:rStyle w:val="1155"/>
          </w:rPr>
          <w:t xml:space="preserve">51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2" w:anchor="_Toc228876872" w:history="1">
        <w:r>
          <w:rPr>
            <w:rStyle w:val="1155"/>
          </w:rPr>
          <w:t xml:space="preserve">4.25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Особенности проведения закупки с необходимостью обеспечения заявки</w:t>
        </w:r>
        <w:r>
          <w:tab/>
        </w:r>
        <w:r>
          <w:fldChar w:fldCharType="begin"/>
        </w:r>
        <w:r>
          <w:instrText xml:space="preserve"> PAGEREF _Toc228876872 \h </w:instrText>
        </w:r>
        <w:r>
          <w:fldChar w:fldCharType="separate"/>
        </w:r>
        <w:r>
          <w:rPr>
            <w:rStyle w:val="1155"/>
          </w:rPr>
          <w:t xml:space="preserve">51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3" w:anchor="_Toc228876873" w:history="1">
        <w:r>
          <w:rPr>
            <w:rStyle w:val="1155"/>
          </w:rPr>
          <w:t xml:space="preserve">4.26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Особенности проведения многолотовой закупки</w:t>
        </w:r>
        <w:r>
          <w:tab/>
        </w:r>
        <w:r>
          <w:fldChar w:fldCharType="begin"/>
        </w:r>
        <w:r>
          <w:instrText xml:space="preserve"> PAGEREF _Toc228876873 \h </w:instrText>
        </w:r>
        <w:r>
          <w:fldChar w:fldCharType="separate"/>
        </w:r>
        <w:r>
          <w:rPr>
            <w:rStyle w:val="1155"/>
          </w:rPr>
          <w:t xml:space="preserve">55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4" w:anchor="_Toc228876874" w:history="1">
        <w:r>
          <w:rPr>
            <w:rStyle w:val="1155"/>
          </w:rPr>
          <w:t xml:space="preserve">4.27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Особенности проведения закупки с выбором нескольких победителей</w:t>
        </w:r>
        <w:r>
          <w:tab/>
        </w:r>
        <w:r>
          <w:fldChar w:fldCharType="begin"/>
        </w:r>
        <w:r>
          <w:instrText xml:space="preserve"> PAGEREF _Toc228876874 \h </w:instrText>
        </w:r>
        <w:r>
          <w:fldChar w:fldCharType="separate"/>
        </w:r>
        <w:r>
          <w:rPr>
            <w:rStyle w:val="1155"/>
          </w:rPr>
          <w:t xml:space="preserve">55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75" w:anchor="_Toc228876875" w:history="1">
        <w:r>
          <w:rPr>
            <w:rStyle w:val="1155"/>
          </w:rPr>
          <w:t xml:space="preserve">5.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Порядок заключения Договора</w:t>
        </w:r>
        <w:r>
          <w:tab/>
        </w:r>
        <w:r>
          <w:fldChar w:fldCharType="begin"/>
        </w:r>
        <w:r>
          <w:instrText xml:space="preserve"> PAGEREF _Toc228876875 \h </w:instrText>
        </w:r>
        <w:r>
          <w:fldChar w:fldCharType="separate"/>
        </w:r>
        <w:r>
          <w:rPr>
            <w:rStyle w:val="1155"/>
          </w:rPr>
          <w:t xml:space="preserve">57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6" w:anchor="_Toc228876876" w:history="1">
        <w:r>
          <w:rPr>
            <w:rStyle w:val="1155"/>
          </w:rPr>
          <w:t xml:space="preserve">5.1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PAGEREF _Toc228876876 \h </w:instrText>
        </w:r>
        <w:r>
          <w:fldChar w:fldCharType="separate"/>
        </w:r>
        <w:r>
          <w:rPr>
            <w:rStyle w:val="1155"/>
          </w:rPr>
          <w:t xml:space="preserve">57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7" w:anchor="_Toc228876877" w:history="1">
        <w:r>
          <w:rPr>
            <w:rStyle w:val="1155"/>
          </w:rPr>
          <w:t xml:space="preserve">5.2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Заключение Договора</w:t>
        </w:r>
        <w:r>
          <w:tab/>
        </w:r>
        <w:r>
          <w:fldChar w:fldCharType="begin"/>
        </w:r>
        <w:r>
          <w:instrText xml:space="preserve"> PAGEREF _Toc228876877 \h </w:instrText>
        </w:r>
        <w:r>
          <w:fldChar w:fldCharType="separate"/>
        </w:r>
        <w:r>
          <w:rPr>
            <w:rStyle w:val="1155"/>
          </w:rPr>
          <w:t xml:space="preserve">57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78" w:anchor="_Toc228876878" w:history="1">
        <w:r>
          <w:rPr>
            <w:rStyle w:val="1155"/>
          </w:rPr>
          <w:t xml:space="preserve">5.3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Уклонение Победителя от заключения Договора</w:t>
        </w:r>
        <w:r>
          <w:tab/>
        </w:r>
        <w:r>
          <w:fldChar w:fldCharType="begin"/>
        </w:r>
        <w:r>
          <w:instrText xml:space="preserve"> PAGEREF _Toc228876878 \h </w:instrText>
        </w:r>
        <w:r>
          <w:fldChar w:fldCharType="separate"/>
        </w:r>
        <w:r>
          <w:rPr>
            <w:rStyle w:val="1155"/>
          </w:rPr>
          <w:t xml:space="preserve">59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79" w:anchor="_Toc228876879" w:history="1">
        <w:r>
          <w:rPr>
            <w:rStyle w:val="1155"/>
          </w:rPr>
          <w:t xml:space="preserve">6.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1 – Технические требования</w:t>
        </w:r>
        <w:r>
          <w:tab/>
        </w:r>
        <w:r>
          <w:fldChar w:fldCharType="begin"/>
        </w:r>
        <w:r>
          <w:instrText xml:space="preserve"> PAGEREF _Toc228876879 \h </w:instrText>
        </w:r>
        <w:r>
          <w:fldChar w:fldCharType="separate"/>
        </w:r>
        <w:r>
          <w:rPr>
            <w:rStyle w:val="1155"/>
          </w:rPr>
          <w:t xml:space="preserve">61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0" w:anchor="_Toc228876880" w:history="1">
        <w:r>
          <w:rPr>
            <w:rStyle w:val="1155"/>
          </w:rPr>
          <w:t xml:space="preserve">6.1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Техническим требованиям</w:t>
        </w:r>
        <w:r>
          <w:tab/>
        </w:r>
        <w:r>
          <w:fldChar w:fldCharType="begin"/>
        </w:r>
        <w:r>
          <w:instrText xml:space="preserve"> PAGEREF _Toc228876880 \h </w:instrText>
        </w:r>
        <w:r>
          <w:fldChar w:fldCharType="separate"/>
        </w:r>
        <w:r>
          <w:rPr>
            <w:rStyle w:val="1155"/>
          </w:rPr>
          <w:t xml:space="preserve">61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81" w:anchor="_Toc228876881" w:history="1">
        <w:r>
          <w:rPr>
            <w:rStyle w:val="1155"/>
          </w:rPr>
          <w:t xml:space="preserve">7.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2 – Проект договора</w:t>
        </w:r>
        <w:r>
          <w:tab/>
        </w:r>
        <w:r>
          <w:fldChar w:fldCharType="begin"/>
        </w:r>
        <w:r>
          <w:instrText xml:space="preserve"> PAGEREF _Toc228876881 \h </w:instrText>
        </w:r>
        <w:r>
          <w:fldChar w:fldCharType="separate"/>
        </w:r>
        <w:r>
          <w:rPr>
            <w:rStyle w:val="1155"/>
          </w:rPr>
          <w:t xml:space="preserve">62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2" w:anchor="_Toc228876882" w:history="1">
        <w:r>
          <w:rPr>
            <w:rStyle w:val="1155"/>
          </w:rPr>
          <w:t xml:space="preserve">7.1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Проекту договора</w:t>
        </w:r>
        <w:r>
          <w:tab/>
        </w:r>
        <w:r>
          <w:fldChar w:fldCharType="begin"/>
        </w:r>
        <w:r>
          <w:instrText xml:space="preserve"> PAGEREF _Toc228876882 \h </w:instrText>
        </w:r>
        <w:r>
          <w:fldChar w:fldCharType="separate"/>
        </w:r>
        <w:r>
          <w:rPr>
            <w:rStyle w:val="1155"/>
          </w:rPr>
          <w:t xml:space="preserve">62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83" w:anchor="_Toc228876883" w:history="1">
        <w:r>
          <w:rPr>
            <w:rStyle w:val="1155"/>
          </w:rPr>
          <w:t xml:space="preserve">8.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3 – Требования к Участникам</w:t>
        </w:r>
        <w:r>
          <w:tab/>
        </w:r>
        <w:r>
          <w:fldChar w:fldCharType="begin"/>
        </w:r>
        <w:r>
          <w:instrText xml:space="preserve"> PAGEREF _Toc228876883 \h </w:instrText>
        </w:r>
        <w:r>
          <w:fldChar w:fldCharType="separate"/>
        </w:r>
        <w:r>
          <w:rPr>
            <w:rStyle w:val="1155"/>
          </w:rPr>
          <w:t xml:space="preserve">63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4" w:anchor="_Toc228876884" w:history="1">
        <w:r>
          <w:rPr>
            <w:rStyle w:val="1155"/>
          </w:rPr>
          <w:t xml:space="preserve">8.1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требованиям к Участникам</w:t>
        </w:r>
        <w:r>
          <w:tab/>
        </w:r>
        <w:r>
          <w:fldChar w:fldCharType="begin"/>
        </w:r>
        <w:r>
          <w:instrText xml:space="preserve"> PAGEREF _Toc228876884 \h </w:instrText>
        </w:r>
        <w:r>
          <w:fldChar w:fldCharType="separate"/>
        </w:r>
        <w:r>
          <w:rPr>
            <w:rStyle w:val="1155"/>
          </w:rPr>
          <w:t xml:space="preserve">63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5" w:anchor="_Toc228876885" w:history="1">
        <w:r>
          <w:rPr>
            <w:rStyle w:val="1155"/>
          </w:rPr>
          <w:t xml:space="preserve">8.2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Обязательные требования</w:t>
        </w:r>
        <w:r>
          <w:tab/>
        </w:r>
        <w:r>
          <w:fldChar w:fldCharType="begin"/>
        </w:r>
        <w:r>
          <w:instrText xml:space="preserve"> PAGEREF _Toc228876885 \h </w:instrText>
        </w:r>
        <w:r>
          <w:fldChar w:fldCharType="separate"/>
        </w:r>
        <w:r>
          <w:rPr>
            <w:rStyle w:val="1155"/>
          </w:rPr>
          <w:t xml:space="preserve">63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6" w:anchor="_Toc228876886" w:history="1">
        <w:r>
          <w:rPr>
            <w:rStyle w:val="1155"/>
          </w:rPr>
          <w:t xml:space="preserve">8.3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Специальные требования</w:t>
        </w:r>
        <w:r>
          <w:tab/>
        </w:r>
        <w:r>
          <w:fldChar w:fldCharType="begin"/>
        </w:r>
        <w:r>
          <w:instrText xml:space="preserve"> PAGEREF _Toc228876886 \h </w:instrText>
        </w:r>
        <w:r>
          <w:fldChar w:fldCharType="separate"/>
        </w:r>
        <w:r>
          <w:rPr>
            <w:rStyle w:val="1155"/>
          </w:rPr>
          <w:t xml:space="preserve">66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7" w:anchor="_Toc228876887" w:history="1">
        <w:r>
          <w:rPr>
            <w:rStyle w:val="1155"/>
          </w:rPr>
          <w:t xml:space="preserve">8.4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Дополнительные требования к Генеральным подрядчикам</w:t>
        </w:r>
        <w:r>
          <w:tab/>
        </w:r>
        <w:r>
          <w:fldChar w:fldCharType="begin"/>
        </w:r>
        <w:r>
          <w:instrText xml:space="preserve"> PAGEREF _Toc228876887 \h </w:instrText>
        </w:r>
        <w:r>
          <w:fldChar w:fldCharType="separate"/>
        </w:r>
        <w:r>
          <w:rPr>
            <w:rStyle w:val="1155"/>
          </w:rPr>
          <w:t xml:space="preserve">67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88" w:anchor="_Toc228876888" w:history="1">
        <w:r>
          <w:rPr>
            <w:rStyle w:val="1155"/>
          </w:rPr>
          <w:t xml:space="preserve">9.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4 – Образцы форм документов, включаемых в состав заявки</w:t>
        </w:r>
        <w:r>
          <w:tab/>
        </w:r>
        <w:r>
          <w:fldChar w:fldCharType="begin"/>
        </w:r>
        <w:r>
          <w:instrText xml:space="preserve"> PAGEREF _Toc228876888 \h </w:instrText>
        </w:r>
        <w:r>
          <w:fldChar w:fldCharType="separate"/>
        </w:r>
        <w:r>
          <w:rPr>
            <w:rStyle w:val="1155"/>
          </w:rPr>
          <w:t xml:space="preserve">68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89" w:anchor="_Toc228876889" w:history="1">
        <w:r>
          <w:rPr>
            <w:rStyle w:val="1155"/>
          </w:rPr>
          <w:t xml:space="preserve">9.1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Образцам форм документов, включаемых в состав заявки</w:t>
        </w:r>
        <w:r>
          <w:tab/>
        </w:r>
        <w:r>
          <w:fldChar w:fldCharType="begin"/>
        </w:r>
        <w:r>
          <w:instrText xml:space="preserve"> PAGEREF _Toc228876889 \h </w:instrText>
        </w:r>
        <w:r>
          <w:fldChar w:fldCharType="separate"/>
        </w:r>
        <w:r>
          <w:rPr>
            <w:rStyle w:val="1155"/>
          </w:rPr>
          <w:t xml:space="preserve">68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90" w:anchor="_Toc228876890" w:history="1">
        <w:r>
          <w:rPr>
            <w:rStyle w:val="1155"/>
          </w:rPr>
          <w:t xml:space="preserve">10.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5 – Образцы форм документов, предоставляемых Победителем</w:t>
        </w:r>
        <w:r>
          <w:tab/>
        </w:r>
        <w:r>
          <w:fldChar w:fldCharType="begin"/>
        </w:r>
        <w:r>
          <w:instrText xml:space="preserve"> PAGEREF _Toc228876890 \h </w:instrText>
        </w:r>
        <w:r>
          <w:fldChar w:fldCharType="separate"/>
        </w:r>
        <w:r>
          <w:rPr>
            <w:rStyle w:val="1155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1" w:anchor="_Toc228876891" w:history="1">
        <w:r>
          <w:rPr>
            <w:rStyle w:val="1155"/>
          </w:rPr>
          <w:t xml:space="preserve">10.1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Образцам форм документов, предоставляемых Победителем</w:t>
        </w:r>
        <w:r>
          <w:tab/>
        </w:r>
        <w:r>
          <w:fldChar w:fldCharType="begin"/>
        </w:r>
        <w:r>
          <w:instrText xml:space="preserve"> PAGEREF _Toc228876891 \h </w:instrText>
        </w:r>
        <w:r>
          <w:fldChar w:fldCharType="separate"/>
        </w:r>
        <w:r>
          <w:rPr>
            <w:rStyle w:val="1155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2" w:anchor="_Toc228876892" w:history="1">
        <w:r>
          <w:rPr>
            <w:rStyle w:val="1155"/>
          </w:rPr>
          <w:t xml:space="preserve">10.2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tab/>
        </w:r>
        <w:r>
          <w:fldChar w:fldCharType="begin"/>
        </w:r>
        <w:r>
          <w:instrText xml:space="preserve"> PAGEREF _Toc228876892 \h </w:instrText>
        </w:r>
        <w:r>
          <w:fldChar w:fldCharType="separate"/>
        </w:r>
        <w:r>
          <w:rPr>
            <w:rStyle w:val="1155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3" w:anchor="_Toc228876893" w:history="1">
        <w:r>
          <w:rPr>
            <w:rStyle w:val="1155"/>
          </w:rPr>
          <w:t xml:space="preserve">10.3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Форма «Заверение об обстоятельствах»</w:t>
        </w:r>
        <w:r>
          <w:tab/>
        </w:r>
        <w:r>
          <w:fldChar w:fldCharType="begin"/>
        </w:r>
        <w:r>
          <w:instrText xml:space="preserve"> PAGEREF _Toc228876893 \h </w:instrText>
        </w:r>
        <w:r>
          <w:fldChar w:fldCharType="separate"/>
        </w:r>
        <w:r>
          <w:rPr>
            <w:rStyle w:val="1155"/>
          </w:rPr>
          <w:t xml:space="preserve">69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94" w:anchor="_Toc228876894" w:history="1">
        <w:r>
          <w:rPr>
            <w:rStyle w:val="1155"/>
          </w:rPr>
          <w:t xml:space="preserve">11.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6 – Состав заявки</w:t>
        </w:r>
        <w:r>
          <w:tab/>
        </w:r>
        <w:r>
          <w:fldChar w:fldCharType="begin"/>
        </w:r>
        <w:r>
          <w:instrText xml:space="preserve"> PAGEREF _Toc228876894 \h </w:instrText>
        </w:r>
        <w:r>
          <w:fldChar w:fldCharType="separate"/>
        </w:r>
        <w:r>
          <w:rPr>
            <w:rStyle w:val="1155"/>
          </w:rPr>
          <w:t xml:space="preserve">70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5" w:anchor="_Toc228876895" w:history="1">
        <w:r>
          <w:rPr>
            <w:rStyle w:val="1155"/>
          </w:rPr>
          <w:t xml:space="preserve">11.1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Состав заявки</w:t>
        </w:r>
        <w:r>
          <w:tab/>
        </w:r>
        <w:r>
          <w:fldChar w:fldCharType="begin"/>
        </w:r>
        <w:r>
          <w:instrText xml:space="preserve"> PAGEREF _Toc228876895 \h </w:instrText>
        </w:r>
        <w:r>
          <w:fldChar w:fldCharType="separate"/>
        </w:r>
        <w:r>
          <w:rPr>
            <w:rStyle w:val="1155"/>
          </w:rPr>
          <w:t xml:space="preserve">70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896" w:anchor="_Toc228876896" w:history="1">
        <w:r>
          <w:rPr>
            <w:rStyle w:val="1155"/>
          </w:rPr>
          <w:t xml:space="preserve">12.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7 – Отборочные критерии рассмотрения заявок</w:t>
        </w:r>
        <w:r>
          <w:tab/>
        </w:r>
        <w:r>
          <w:fldChar w:fldCharType="begin"/>
        </w:r>
        <w:r>
          <w:instrText xml:space="preserve"> PAGEREF _Toc228876896 \h </w:instrText>
        </w:r>
        <w:r>
          <w:fldChar w:fldCharType="separate"/>
        </w:r>
        <w:r>
          <w:rPr>
            <w:rStyle w:val="1155"/>
          </w:rPr>
          <w:t xml:space="preserve">73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7" w:anchor="_Toc228876897" w:history="1">
        <w:r>
          <w:rPr>
            <w:rStyle w:val="1155"/>
          </w:rPr>
          <w:t xml:space="preserve">12.1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Отборочные критерии рассмотрения первых частей заявок (первых частей заявок, содержащихся в окончательных предложениях)</w:t>
        </w:r>
        <w:r>
          <w:tab/>
        </w:r>
        <w:r>
          <w:fldChar w:fldCharType="begin"/>
        </w:r>
        <w:r>
          <w:instrText xml:space="preserve"> PAGEREF _Toc228876897 \h </w:instrText>
        </w:r>
        <w:r>
          <w:fldChar w:fldCharType="separate"/>
        </w:r>
        <w:r>
          <w:rPr>
            <w:rStyle w:val="1155"/>
          </w:rPr>
          <w:t xml:space="preserve">73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8" w:anchor="_Toc228876898" w:history="1">
        <w:r>
          <w:rPr>
            <w:rStyle w:val="1155"/>
          </w:rPr>
          <w:t xml:space="preserve">12.2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Дополнительные критерии проверки первых частей заявок на соответствия условиям Документации о закупке</w:t>
        </w:r>
        <w:r>
          <w:tab/>
        </w:r>
        <w:r>
          <w:fldChar w:fldCharType="begin"/>
        </w:r>
        <w:r>
          <w:instrText xml:space="preserve"> PAGEREF _Toc228876898 \h </w:instrText>
        </w:r>
        <w:r>
          <w:fldChar w:fldCharType="separate"/>
        </w:r>
        <w:r>
          <w:rPr>
            <w:rStyle w:val="1155"/>
          </w:rPr>
          <w:t xml:space="preserve">74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899" w:anchor="_Toc228876899" w:history="1">
        <w:r>
          <w:rPr>
            <w:rStyle w:val="1155"/>
          </w:rPr>
          <w:t xml:space="preserve">12.3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Отборочные критерии рассмотрения вторых частей заявок</w:t>
        </w:r>
        <w:r>
          <w:tab/>
        </w:r>
        <w:r>
          <w:fldChar w:fldCharType="begin"/>
        </w:r>
        <w:r>
          <w:instrText xml:space="preserve"> PAGEREF _Toc228876899 \h </w:instrText>
        </w:r>
        <w:r>
          <w:fldChar w:fldCharType="separate"/>
        </w:r>
        <w:r>
          <w:rPr>
            <w:rStyle w:val="1155"/>
          </w:rPr>
          <w:t xml:space="preserve">74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0" w:anchor="_Toc228876900" w:history="1">
        <w:r>
          <w:rPr>
            <w:rStyle w:val="1155"/>
          </w:rPr>
          <w:t xml:space="preserve">12.4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Отборочные критерии рассмотрения ценовых предложений (дополнительных ценовых предложений)</w:t>
        </w:r>
        <w:r>
          <w:tab/>
        </w:r>
        <w:r>
          <w:fldChar w:fldCharType="begin"/>
        </w:r>
        <w:r>
          <w:instrText xml:space="preserve"> PAGEREF _Toc228876900 \h </w:instrText>
        </w:r>
        <w:r>
          <w:fldChar w:fldCharType="separate"/>
        </w:r>
        <w:r>
          <w:rPr>
            <w:rStyle w:val="1155"/>
          </w:rPr>
          <w:t xml:space="preserve">77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1" w:anchor="_Toc228876901" w:history="1">
        <w:r>
          <w:rPr>
            <w:rStyle w:val="1155"/>
          </w:rPr>
          <w:t xml:space="preserve">12.5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Дополнительные критерии проверки заявок на соответствие условиям Документации о закупке</w:t>
        </w:r>
        <w:r>
          <w:tab/>
        </w:r>
        <w:r>
          <w:fldChar w:fldCharType="begin"/>
        </w:r>
        <w:r>
          <w:instrText xml:space="preserve"> PAGEREF _Toc228876901 \h </w:instrText>
        </w:r>
        <w:r>
          <w:fldChar w:fldCharType="separate"/>
        </w:r>
        <w:r>
          <w:rPr>
            <w:rStyle w:val="1155"/>
          </w:rPr>
          <w:t xml:space="preserve">78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2" w:anchor="_Toc228876902" w:history="1">
        <w:r>
          <w:rPr>
            <w:rStyle w:val="1155"/>
          </w:rPr>
          <w:t xml:space="preserve">13.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8 – Порядок и критерии оценки и сопоставления заявок</w:t>
        </w:r>
        <w:r>
          <w:tab/>
        </w:r>
        <w:r>
          <w:fldChar w:fldCharType="begin"/>
        </w:r>
        <w:r>
          <w:instrText xml:space="preserve"> PAGEREF _Toc228876902 \h </w:instrText>
        </w:r>
        <w:r>
          <w:fldChar w:fldCharType="separate"/>
        </w:r>
        <w:r>
          <w:rPr>
            <w:rStyle w:val="1155"/>
          </w:rPr>
          <w:t xml:space="preserve">81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3" w:anchor="_Toc228876903" w:history="1">
        <w:r>
          <w:rPr>
            <w:rStyle w:val="1155"/>
          </w:rPr>
          <w:t xml:space="preserve">13.1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Порядок и критерии оценки и сопоставления заявок</w:t>
        </w:r>
        <w:r>
          <w:tab/>
        </w:r>
        <w:r>
          <w:fldChar w:fldCharType="begin"/>
        </w:r>
        <w:r>
          <w:instrText xml:space="preserve"> PAGEREF _Toc228876903 \h </w:instrText>
        </w:r>
        <w:r>
          <w:fldChar w:fldCharType="separate"/>
        </w:r>
        <w:r>
          <w:rPr>
            <w:rStyle w:val="1155"/>
          </w:rPr>
          <w:t xml:space="preserve">81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4" w:anchor="_Toc228876904" w:history="1">
        <w:r>
          <w:rPr>
            <w:rStyle w:val="1155"/>
          </w:rPr>
          <w:t xml:space="preserve">14.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9 – Обоснование НМЦ</w:t>
        </w:r>
        <w:r>
          <w:tab/>
        </w:r>
        <w:r>
          <w:fldChar w:fldCharType="begin"/>
        </w:r>
        <w:r>
          <w:instrText xml:space="preserve"> PAGEREF _Toc228876904 \h </w:instrText>
        </w:r>
        <w:r>
          <w:fldChar w:fldCharType="separate"/>
        </w:r>
        <w:r>
          <w:rPr>
            <w:rStyle w:val="1155"/>
          </w:rPr>
          <w:t xml:space="preserve">88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5" w:anchor="_Toc228876905" w:history="1">
        <w:r>
          <w:rPr>
            <w:rStyle w:val="1155"/>
          </w:rPr>
          <w:t xml:space="preserve">14.1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Обоснованию НМЦ</w:t>
        </w:r>
        <w:r>
          <w:tab/>
        </w:r>
        <w:r>
          <w:fldChar w:fldCharType="begin"/>
        </w:r>
        <w:r>
          <w:instrText xml:space="preserve"> PAGEREF _Toc228876905 \h </w:instrText>
        </w:r>
        <w:r>
          <w:fldChar w:fldCharType="separate"/>
        </w:r>
        <w:r>
          <w:rPr>
            <w:rStyle w:val="1155"/>
          </w:rPr>
          <w:t xml:space="preserve">88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6" w:anchor="_Toc228876906" w:history="1">
        <w:r>
          <w:rPr>
            <w:rStyle w:val="1155"/>
          </w:rPr>
          <w:t xml:space="preserve">15.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10 – Форма Заявки на аккредитацию</w:t>
        </w:r>
        <w:r>
          <w:tab/>
        </w:r>
        <w:r>
          <w:fldChar w:fldCharType="begin"/>
        </w:r>
        <w:r>
          <w:instrText xml:space="preserve"> PAGEREF _Toc228876906 \h </w:instrText>
        </w:r>
        <w:r>
          <w:fldChar w:fldCharType="separate"/>
        </w:r>
        <w:r>
          <w:rPr>
            <w:rStyle w:val="1155"/>
          </w:rPr>
          <w:t xml:space="preserve">89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7" w:anchor="_Toc228876907" w:history="1">
        <w:r>
          <w:rPr>
            <w:rStyle w:val="1155"/>
          </w:rPr>
          <w:t xml:space="preserve">15.1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форме Заявки на аккредитацию</w:t>
        </w:r>
        <w:r>
          <w:tab/>
        </w:r>
        <w:r>
          <w:fldChar w:fldCharType="begin"/>
        </w:r>
        <w:r>
          <w:instrText xml:space="preserve"> PAGEREF _Toc228876907 \h </w:instrText>
        </w:r>
        <w:r>
          <w:fldChar w:fldCharType="separate"/>
        </w:r>
        <w:r>
          <w:rPr>
            <w:rStyle w:val="1155"/>
          </w:rPr>
          <w:t xml:space="preserve">89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58"/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pPr>
      <w:r/>
      <w:hyperlink w:tooltip="#_Toc228876908" w:anchor="_Toc228876908" w:history="1">
        <w:r>
          <w:rPr>
            <w:rStyle w:val="1155"/>
          </w:rPr>
          <w:t xml:space="preserve">16.</w:t>
        </w:r>
        <w:r>
          <w:rPr>
            <w:rFonts w:asciiTheme="minorHAnsi" w:hAnsiTheme="minorHAnsi" w:eastAsiaTheme="minorEastAsia"/>
            <w:b w:val="0"/>
            <w:caps w:val="0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Приложение № 11 – форма Данных бухгалтерской (финансовой) отчетности</w:t>
        </w:r>
        <w:r>
          <w:tab/>
        </w:r>
        <w:r>
          <w:fldChar w:fldCharType="begin"/>
        </w:r>
        <w:r>
          <w:instrText xml:space="preserve"> PAGEREF _Toc228876908 \h </w:instrText>
        </w:r>
        <w:r>
          <w:fldChar w:fldCharType="separate"/>
        </w:r>
        <w:r>
          <w:rPr>
            <w:rStyle w:val="1155"/>
          </w:rPr>
          <w:t xml:space="preserve">90</w:t>
        </w:r>
        <w:r>
          <w:fldChar w:fldCharType="end"/>
        </w:r>
      </w:hyperlink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</w:p>
    <w:p>
      <w:pPr>
        <w:pStyle w:val="1157"/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pPr>
      <w:r/>
      <w:hyperlink w:tooltip="#_Toc228876909" w:anchor="_Toc228876909" w:history="1">
        <w:r>
          <w:rPr>
            <w:rStyle w:val="1155"/>
          </w:rPr>
          <w:t xml:space="preserve">16.1</w:t>
        </w:r>
        <w:r>
          <w:rPr>
            <w:rFonts w:asciiTheme="minorHAnsi" w:hAnsiTheme="minorHAnsi" w:eastAsiaTheme="minorEastAsia"/>
            <w:sz w:val="24"/>
            <w:szCs w:val="24"/>
            <w:lang w:eastAsia="ru-RU"/>
            <w14:ligatures w14:val="standardContextual"/>
          </w:rPr>
          <w:tab/>
        </w:r>
        <w:r>
          <w:rPr>
            <w:rStyle w:val="1155"/>
          </w:rPr>
          <w:t xml:space="preserve">Пояснения к форме Данных бухгалтерской (финансовой) отчетности</w:t>
        </w:r>
        <w:r>
          <w:tab/>
        </w:r>
        <w:r>
          <w:fldChar w:fldCharType="begin"/>
        </w:r>
        <w:r>
          <w:instrText xml:space="preserve"> PAGEREF _Toc228876909 \h </w:instrText>
        </w:r>
        <w:r>
          <w:fldChar w:fldCharType="separate"/>
        </w:r>
        <w:r>
          <w:rPr>
            <w:rStyle w:val="1155"/>
          </w:rPr>
          <w:t xml:space="preserve">90</w:t>
        </w:r>
        <w:r>
          <w:fldChar w:fldCharType="end"/>
        </w:r>
      </w:hyperlink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  <w:r>
        <w:rPr>
          <w:rFonts w:asciiTheme="minorHAnsi" w:hAnsiTheme="minorHAnsi" w:eastAsiaTheme="minorEastAsia"/>
          <w:sz w:val="24"/>
          <w:szCs w:val="24"/>
          <w:lang w:eastAsia="ru-RU"/>
          <w14:ligatures w14:val="standardContextual"/>
        </w:rPr>
      </w:r>
    </w:p>
    <w:p>
      <w:pPr>
        <w:pStyle w:val="1145"/>
      </w:pPr>
      <w:r>
        <w:fldChar w:fldCharType="end"/>
      </w:r>
      <w:r/>
    </w:p>
    <w:p>
      <w:pPr>
        <w:pStyle w:val="1145"/>
        <w:keepNext/>
        <w:spacing w:before="60"/>
        <w:rPr>
          <w:rStyle w:val="1176"/>
        </w:rPr>
      </w:pPr>
      <w:r>
        <w:rPr>
          <w:rStyle w:val="1176"/>
        </w:rPr>
        <w:t xml:space="preserve">[Примечание (дополнительные удобства работы с Документацией о закупке; </w:t>
      </w:r>
      <w:r>
        <w:rPr>
          <w:rStyle w:val="1176"/>
        </w:rPr>
        <w:t xml:space="preserve">Microsoft Word | </w:t>
      </w:r>
      <w:r>
        <w:rPr>
          <w:rStyle w:val="1176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76"/>
        </w:rPr>
        <w:t xml:space="preserve">):</w:t>
      </w:r>
      <w:r>
        <w:rPr>
          <w:rStyle w:val="1176"/>
        </w:rPr>
      </w:r>
      <w:r>
        <w:rPr>
          <w:rStyle w:val="1176"/>
        </w:rPr>
      </w:r>
    </w:p>
    <w:p>
      <w:pPr>
        <w:pStyle w:val="1145"/>
        <w:numPr>
          <w:ilvl w:val="0"/>
          <w:numId w:val="13"/>
        </w:numPr>
        <w:ind w:left="284" w:hanging="284"/>
        <w:spacing w:before="60"/>
        <w:rPr>
          <w:rStyle w:val="1176"/>
        </w:rPr>
      </w:pPr>
      <w:r>
        <w:rPr>
          <w:rStyle w:val="1176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76"/>
        </w:rPr>
        <w:t xml:space="preserve"> </w:t>
      </w:r>
      <w:r>
        <w:rPr>
          <w:rStyle w:val="1176"/>
        </w:rPr>
        <w:t xml:space="preserve">| </w:t>
      </w:r>
      <w:r>
        <w:rPr>
          <w:rStyle w:val="1176"/>
          <w:color w:val="4472c4" w:themeColor="accent1"/>
        </w:rPr>
        <w:t xml:space="preserve">включается на вкладке «Вид» опцией «Навигатор»</w:t>
      </w:r>
      <w:r>
        <w:rPr>
          <w:rStyle w:val="1176"/>
        </w:rPr>
        <w:t xml:space="preserve">;</w:t>
      </w:r>
      <w:r>
        <w:rPr>
          <w:rStyle w:val="1176"/>
        </w:rPr>
      </w:r>
      <w:r>
        <w:rPr>
          <w:rStyle w:val="1176"/>
        </w:rPr>
      </w:r>
    </w:p>
    <w:p>
      <w:pPr>
        <w:pStyle w:val="1145"/>
        <w:numPr>
          <w:ilvl w:val="0"/>
          <w:numId w:val="13"/>
        </w:numPr>
        <w:ind w:left="284" w:hanging="284"/>
        <w:spacing w:before="60"/>
        <w:rPr>
          <w:rStyle w:val="1176"/>
        </w:rPr>
      </w:pPr>
      <w:r>
        <w:rPr>
          <w:rStyle w:val="1176"/>
        </w:rPr>
        <w:t xml:space="preserve">переход по перекрестным и другим ссылкам осуществляется левым кликом мыши с</w:t>
      </w:r>
      <w:r>
        <w:rPr>
          <w:rStyle w:val="1176"/>
          <w:lang w:val="en-US"/>
        </w:rPr>
        <w:t xml:space="preserve"> </w:t>
      </w:r>
      <w:r>
        <w:rPr>
          <w:rStyle w:val="1176"/>
        </w:rPr>
        <w:t xml:space="preserve">зажатой клавишей Ctrl, обратный возврат на место в тексте, с котор</w:t>
      </w:r>
      <w:r>
        <w:rPr>
          <w:rStyle w:val="1176"/>
        </w:rPr>
        <w:t xml:space="preserve">ого</w:t>
      </w:r>
      <w:r>
        <w:rPr>
          <w:rStyle w:val="1176"/>
        </w:rPr>
        <w:t xml:space="preserve"> был </w:t>
      </w:r>
      <w:r>
        <w:rPr>
          <w:rStyle w:val="1176"/>
        </w:rPr>
        <w:t xml:space="preserve">сделан</w:t>
      </w:r>
      <w:r>
        <w:rPr>
          <w:rStyle w:val="1176"/>
        </w:rPr>
        <w:t xml:space="preserve"> переход, осуществляется нажатием стрелки влево (←) с зажатой левой клавишей Alt</w:t>
      </w:r>
      <w:r>
        <w:rPr>
          <w:rStyle w:val="1176"/>
        </w:rPr>
        <w:t xml:space="preserve"> </w:t>
      </w:r>
      <w:r>
        <w:rPr>
          <w:rStyle w:val="1176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76"/>
        </w:rPr>
        <w:t xml:space="preserve">;</w:t>
      </w:r>
      <w:r>
        <w:rPr>
          <w:rStyle w:val="1176"/>
        </w:rPr>
      </w:r>
      <w:r>
        <w:rPr>
          <w:rStyle w:val="1176"/>
        </w:rPr>
      </w:r>
    </w:p>
    <w:p>
      <w:pPr>
        <w:pStyle w:val="1145"/>
        <w:numPr>
          <w:ilvl w:val="0"/>
          <w:numId w:val="13"/>
        </w:numPr>
        <w:ind w:left="284" w:hanging="284"/>
        <w:spacing w:before="60"/>
        <w:rPr>
          <w:rStyle w:val="1176"/>
        </w:rPr>
      </w:pPr>
      <w:r>
        <w:rPr>
          <w:rStyle w:val="1176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76"/>
        </w:rPr>
        <w:t xml:space="preserve">е</w:t>
      </w:r>
      <w:r>
        <w:rPr>
          <w:rStyle w:val="1176"/>
        </w:rPr>
        <w:t xml:space="preserve"> документа (файла) в</w:t>
      </w:r>
      <w:r>
        <w:rPr>
          <w:rStyle w:val="1176"/>
          <w:lang w:val="en-US"/>
        </w:rPr>
        <w:t xml:space="preserve"> </w:t>
      </w:r>
      <w:r>
        <w:rPr>
          <w:rStyle w:val="1176"/>
        </w:rPr>
        <w:t xml:space="preserve">тексте</w:t>
      </w:r>
      <w:r>
        <w:rPr>
          <w:rStyle w:val="1176"/>
        </w:rPr>
        <w:t xml:space="preserve">;</w:t>
      </w:r>
      <w:r>
        <w:rPr>
          <w:rStyle w:val="1176"/>
        </w:rPr>
      </w:r>
      <w:r>
        <w:rPr>
          <w:rStyle w:val="1176"/>
        </w:rPr>
      </w:r>
    </w:p>
    <w:p>
      <w:pPr>
        <w:pStyle w:val="1145"/>
        <w:numPr>
          <w:ilvl w:val="0"/>
          <w:numId w:val="13"/>
        </w:numPr>
        <w:ind w:left="284" w:hanging="284"/>
        <w:spacing w:before="60"/>
        <w:rPr>
          <w:rStyle w:val="1176"/>
        </w:rPr>
      </w:pPr>
      <w:r>
        <w:rPr>
          <w:rStyle w:val="1176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76"/>
        </w:rPr>
        <w:t xml:space="preserve">.]</w:t>
      </w:r>
      <w:r>
        <w:rPr>
          <w:rStyle w:val="1176"/>
        </w:rPr>
      </w:r>
      <w:r>
        <w:rPr>
          <w:rStyle w:val="1176"/>
        </w:rPr>
      </w:r>
    </w:p>
    <w:p>
      <w:pPr>
        <w:pStyle w:val="1144"/>
        <w:outlineLvl w:val="0"/>
      </w:pPr>
      <w:r/>
      <w:bookmarkStart w:id="0" w:name="_Toc228876833"/>
      <w:r>
        <w:t xml:space="preserve">Сокращения</w:t>
      </w:r>
      <w:bookmarkEnd w:id="0"/>
      <w:r/>
      <w:r/>
    </w:p>
    <w:p>
      <w:pPr>
        <w:pStyle w:val="1145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45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45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45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Закон 44-ФЗ</w:t>
      </w:r>
      <w:r>
        <w:t xml:space="preserve"> – </w:t>
      </w:r>
      <w:r>
        <w:t xml:space="preserve">Федеральный закон от 05.04.2013 №</w:t>
      </w:r>
      <w:r>
        <w:t xml:space="preserve"> </w:t>
      </w:r>
      <w:r>
        <w:t xml:space="preserve">44-ФЗ «О контрактной системе в сфере закупок товаров, работ, услуг для обеспечения государственных и муниципальных нужд»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98</w:t>
      </w:r>
      <w:r>
        <w:rPr>
          <w:b/>
          <w:bCs/>
        </w:rPr>
        <w:t xml:space="preserve">-ФЗ</w:t>
      </w:r>
      <w:r>
        <w:t xml:space="preserve"> – Федеральный закон </w:t>
      </w:r>
      <w:r>
        <w:t xml:space="preserve">от 29 июля 2004 года №</w:t>
      </w:r>
      <w:r>
        <w:t xml:space="preserve"> </w:t>
      </w:r>
      <w:r>
        <w:t xml:space="preserve">98-ФЗ «О коммерческой тайне»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45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45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45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45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45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45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45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45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45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45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45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45"/>
        <w:ind w:firstLine="567"/>
      </w:pPr>
      <w:r/>
      <w:r/>
    </w:p>
    <w:p>
      <w:pPr>
        <w:pStyle w:val="1145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</w:t>
      </w:r>
      <w:r>
        <w:t xml:space="preserve">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  <w:p>
      <w:pPr>
        <w:pStyle w:val="1145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</w:t>
      </w:r>
      <w:r>
        <w:t xml:space="preserve">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 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45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45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45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44"/>
        <w:outlineLvl w:val="0"/>
      </w:pPr>
      <w:r/>
      <w:bookmarkStart w:id="1" w:name="_Toc228876834"/>
      <w:r>
        <w:t xml:space="preserve">Термины и определения</w:t>
      </w:r>
      <w:bookmarkEnd w:id="1"/>
      <w:r/>
      <w:r/>
    </w:p>
    <w:p>
      <w:pPr>
        <w:pStyle w:val="1145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45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45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закупке), а также информацию и документы, необходимые для</w:t>
      </w:r>
      <w:r>
        <w:t xml:space="preserve"> </w:t>
      </w:r>
      <w:r>
        <w:t xml:space="preserve">осуществления оценки заявки в отношении Участника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 (без указания сведений о ценовом предложении Участника).</w:t>
      </w:r>
      <w:r/>
    </w:p>
    <w:p>
      <w:pPr>
        <w:pStyle w:val="1145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45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45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45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45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45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45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45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45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45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45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45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45"/>
        <w:ind w:firstLine="567"/>
      </w:pPr>
      <w:r>
        <w:rPr>
          <w:b/>
          <w:bCs/>
        </w:rPr>
        <w:t xml:space="preserve">Окончательное предложение</w:t>
      </w:r>
      <w:r>
        <w:t xml:space="preserve"> – комплект документов, входящих в</w:t>
      </w:r>
      <w:r>
        <w:t xml:space="preserve"> </w:t>
      </w:r>
      <w:r>
        <w:t xml:space="preserve">состав первой части заявки и содержащих предложение Участника о функциональных характеристиках (потребительских свойствах) предлагаемой к поставке продукции и об</w:t>
      </w:r>
      <w:r>
        <w:t xml:space="preserve"> </w:t>
      </w:r>
      <w:r>
        <w:t xml:space="preserve">иных условиях исполнения договора, с учетом </w:t>
      </w:r>
      <w:r>
        <w:t xml:space="preserve">уточненных</w:t>
      </w:r>
      <w:r>
        <w:t xml:space="preserve"> Извещения и Документации о закупке </w:t>
      </w:r>
      <w:r>
        <w:t xml:space="preserve">по</w:t>
      </w:r>
      <w:r>
        <w:t xml:space="preserve"> </w:t>
      </w:r>
      <w:r>
        <w:t xml:space="preserve">результатам проведенных обсуждений (в случае проведения таковых и выявления необходимости внесения изменений в Извещение и Документацию о закупке).</w:t>
      </w:r>
      <w:r/>
    </w:p>
    <w:p>
      <w:pPr>
        <w:pStyle w:val="1145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45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Переторжка</w:t>
      </w:r>
      <w:r>
        <w:t xml:space="preserve"> – </w:t>
      </w:r>
      <w:r>
        <w:t xml:space="preserve">опциональный этап закупки, представляющий собой процедуру подачи Участниками дополнительных </w:t>
      </w:r>
      <w:r>
        <w:t xml:space="preserve">ценовых </w:t>
      </w:r>
      <w:r>
        <w:t xml:space="preserve">предложений с целью повысить их предпочтительность для Заказчика</w:t>
      </w:r>
      <w:r>
        <w:t xml:space="preserve">.</w:t>
      </w:r>
      <w:r/>
    </w:p>
    <w:p>
      <w:pPr>
        <w:pStyle w:val="1175"/>
      </w:pPr>
      <w:r/>
      <w:r/>
    </w:p>
    <w:p>
      <w:pPr>
        <w:pStyle w:val="1145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предложении), в том числе сведения об окончательном предложении Участника по результатам проведения обсуждений (в случае проведения таковых), а</w:t>
      </w:r>
      <w:r>
        <w:t xml:space="preserve"> </w:t>
      </w:r>
      <w:r>
        <w:t xml:space="preserve">также информацию и документы, необходимые для осуществления оценки заявки в</w:t>
      </w:r>
      <w:r>
        <w:t xml:space="preserve"> </w:t>
      </w:r>
      <w:r>
        <w:t xml:space="preserve">отношении предлагаемой к поставке продукции (в случае установления в</w:t>
      </w:r>
      <w:r>
        <w:t xml:space="preserve"> </w:t>
      </w:r>
      <w:r>
        <w:t xml:space="preserve">Документации о закупке соответствующих критериев и порядка оценки).</w:t>
      </w:r>
      <w:r/>
    </w:p>
    <w:p>
      <w:pPr>
        <w:pStyle w:val="1145"/>
        <w:ind w:firstLine="567"/>
      </w:pPr>
      <w:r>
        <w:rPr>
          <w:b/>
          <w:bCs/>
        </w:rPr>
        <w:t xml:space="preserve">Победитель</w:t>
      </w:r>
      <w:r>
        <w:t xml:space="preserve"> – Участник, заявка которого соответствует требованиям Документации о закупке и который предложил лучшие условия исполнения </w:t>
      </w:r>
      <w:r>
        <w:t xml:space="preserve">д</w:t>
      </w:r>
      <w:r>
        <w:t xml:space="preserve">оговора на основании критериев оценки в соответствии с Документацией о закупке</w:t>
      </w:r>
      <w:r>
        <w:t xml:space="preserve">.</w:t>
      </w:r>
      <w:r>
        <w:t xml:space="preserve"> </w:t>
      </w:r>
      <w:r>
        <w:t xml:space="preserve">В</w:t>
      </w:r>
      <w:r>
        <w:t xml:space="preserve"> случае признания закупки несостоявшейся </w:t>
      </w:r>
      <w:r>
        <w:t xml:space="preserve">Е</w:t>
      </w:r>
      <w:r>
        <w:t xml:space="preserve">динственный участник такой закупки, с</w:t>
      </w:r>
      <w:r>
        <w:t xml:space="preserve"> </w:t>
      </w:r>
      <w:r>
        <w:t xml:space="preserve">которым Заказчик приня</w:t>
      </w:r>
      <w:r>
        <w:t xml:space="preserve">л</w:t>
      </w:r>
      <w:r>
        <w:t xml:space="preserve"> решение заключить </w:t>
      </w:r>
      <w:r>
        <w:t xml:space="preserve">д</w:t>
      </w:r>
      <w:r>
        <w:t xml:space="preserve">оговор по результатам закупки</w:t>
      </w:r>
      <w:r>
        <w:t xml:space="preserve">, </w:t>
      </w:r>
      <w:r>
        <w:t xml:space="preserve">в</w:t>
      </w:r>
      <w:r>
        <w:t xml:space="preserve"> </w:t>
      </w:r>
      <w:r>
        <w:t xml:space="preserve">оговоренных Положением о</w:t>
      </w:r>
      <w:r>
        <w:t xml:space="preserve"> </w:t>
      </w:r>
      <w:r>
        <w:t xml:space="preserve">закупке случаях приобретает обязательства Победителя по</w:t>
      </w:r>
      <w:r>
        <w:t xml:space="preserve"> 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45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</w:t>
      </w:r>
      <w:r>
        <w:t xml:space="preserve">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</w:t>
      </w:r>
      <w:r>
        <w:t xml:space="preserve">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</w:t>
      </w:r>
      <w:r>
        <w:t xml:space="preserve">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</w:t>
      </w:r>
      <w:r>
        <w:t xml:space="preserve">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45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45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45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Style w:val="1153"/>
        </w:rPr>
        <w:footnoteReference w:id="2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45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45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предприниматель, 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45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входящих в состав заявки, но</w:t>
      </w:r>
      <w:r>
        <w:t xml:space="preserve"> </w:t>
      </w:r>
      <w:r>
        <w:t xml:space="preserve">подаваемых отдельно от первой и второй частей заявки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 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Участника.</w:t>
      </w:r>
      <w:r/>
    </w:p>
    <w:p>
      <w:pPr>
        <w:pStyle w:val="1139"/>
      </w:pPr>
      <w:r/>
      <w:bookmarkStart w:id="3" w:name="_Ref125359988"/>
      <w:r/>
      <w:bookmarkStart w:id="4" w:name="_Toc228876835"/>
      <w:r>
        <w:t xml:space="preserve">Основные сведения о закупке</w:t>
      </w:r>
      <w:bookmarkEnd w:id="3"/>
      <w:r/>
      <w:bookmarkEnd w:id="4"/>
      <w:r/>
      <w:r/>
    </w:p>
    <w:p>
      <w:pPr>
        <w:pStyle w:val="1140"/>
      </w:pPr>
      <w:r/>
      <w:bookmarkStart w:id="5" w:name="_Toc228876836"/>
      <w:r>
        <w:t xml:space="preserve">Статус настоящего раздела</w:t>
      </w:r>
      <w:bookmarkEnd w:id="5"/>
      <w:r/>
      <w:r/>
    </w:p>
    <w:p>
      <w:pPr>
        <w:pStyle w:val="1141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41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</w:t>
        </w:r>
        <w:r>
          <w:rPr>
            <w:rStyle w:val="1169"/>
          </w:rPr>
          <w:t xml:space="preserve">х</w:t>
        </w:r>
        <w:r>
          <w:rPr>
            <w:rStyle w:val="1169"/>
          </w:rPr>
          <w:t xml:space="preserve"> требовани</w:t>
        </w:r>
        <w:r>
          <w:rPr>
            <w:rStyle w:val="1169"/>
          </w:rPr>
          <w:t xml:space="preserve">ях (Приложение № 1)</w:t>
        </w:r>
      </w:hyperlink>
      <w:r>
        <w:rPr>
          <w:rStyle w:val="1169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</w:t>
        </w:r>
        <w:r>
          <w:rPr>
            <w:rStyle w:val="1169"/>
          </w:rPr>
          <w:t xml:space="preserve">роект</w:t>
        </w:r>
        <w:r>
          <w:rPr>
            <w:rStyle w:val="1169"/>
          </w:rPr>
          <w:t xml:space="preserve">е</w:t>
        </w:r>
        <w:r>
          <w:rPr>
            <w:rStyle w:val="1169"/>
          </w:rPr>
          <w:t xml:space="preserve"> </w:t>
        </w:r>
        <w:r>
          <w:rPr>
            <w:rStyle w:val="1169"/>
          </w:rPr>
          <w:t xml:space="preserve">д</w:t>
        </w:r>
        <w:r>
          <w:rPr>
            <w:rStyle w:val="1169"/>
          </w:rPr>
          <w:t xml:space="preserve">оговора</w:t>
        </w:r>
        <w:r>
          <w:rPr>
            <w:rStyle w:val="1169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41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40"/>
        <w:spacing w:after="120"/>
      </w:pPr>
      <w:r/>
      <w:bookmarkStart w:id="6" w:name="_Ref125359973"/>
      <w:r/>
      <w:bookmarkStart w:id="7" w:name="_Ref127270076"/>
      <w:r/>
      <w:bookmarkStart w:id="8" w:name="_Ref132876309"/>
      <w:r/>
      <w:bookmarkStart w:id="9" w:name="_Toc228876837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9"/>
      <w:r/>
      <w:r/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Конкурс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57" w:right="57" w:firstLine="0"/>
              <w:jc w:val="both"/>
              <w:spacing w:line="240" w:lineRule="auto"/>
              <w:tabs>
                <w:tab w:val="left" w:pos="6936" w:leader="none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Лот № </w:t>
            </w:r>
            <w:r>
              <w:rPr>
                <w:sz w:val="24"/>
                <w:szCs w:val="24"/>
              </w:rPr>
              <w:t xml:space="preserve">12016015-РЕМ ПРОД-2027-ДГК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57" w:firstLine="0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 xml:space="preserve">ОКПД2 </w:t>
            </w:r>
            <w:r>
              <w:rPr>
                <w:b/>
                <w:bCs/>
                <w:sz w:val="24"/>
                <w:szCs w:val="24"/>
              </w:rPr>
              <w:t xml:space="preserve">28.15.24.119 Поставка приводных механизмов и запасных частей к ним для АО "ДГК" Хабаровский край. Приморский край, Амурская область, ЕАО, республика Саха (Якутия)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Электронная площадка</w:t>
            </w:r>
            <w:r>
              <w:t xml:space="preserve">:</w:t>
            </w:r>
            <w:r>
              <w:t xml:space="preserve">Акционерное общество «Единая электронная торговая площадка» </w:t>
            </w:r>
            <w:r>
              <w:rPr>
                <w:rStyle w:val="1155"/>
              </w:rPr>
              <w:t xml:space="preserve">https://corp.roseltorg.ru</w:t>
            </w:r>
            <w:r>
              <w:t xml:space="preserve">.</w:t>
            </w:r>
            <w:r/>
          </w:p>
          <w:p>
            <w:pPr>
              <w:pStyle w:val="1145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r>
              <w:rPr>
                <w:rStyle w:val="1150"/>
                <w:highlight w:val="white"/>
              </w:rPr>
            </w:r>
            <w:hyperlink r:id="rId14" w:tooltip="http://www.roseltorg.ru/knowledge_db/docs/documents" w:history="1">
              <w:r>
                <w:rPr>
                  <w:rStyle w:val="1155"/>
                  <w:highlight w:val="white"/>
                </w:rPr>
                <w:t xml:space="preserve">www.roseltorg.ru/knowledge_db/docs/documents</w:t>
              </w:r>
              <w:r>
                <w:rPr>
                  <w:rStyle w:val="1155"/>
                  <w:highlight w:val="none"/>
                </w:rPr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45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69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45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           д. 49</w:t>
            </w:r>
            <w:r/>
          </w:p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Адрес электронной почты: </w:t>
            </w:r>
            <w:hyperlink r:id="rId15" w:tooltip="mailto:dgk@dgk.ru" w:history="1">
              <w:r>
                <w:rPr>
                  <w:rStyle w:val="1155"/>
                  <w:lang w:val="en-US"/>
                </w:rPr>
                <w:t xml:space="preserve">dgk</w:t>
              </w:r>
              <w:r>
                <w:rPr>
                  <w:rStyle w:val="1155"/>
                </w:rPr>
                <w:t xml:space="preserve">@</w:t>
              </w:r>
              <w:r>
                <w:rPr>
                  <w:rStyle w:val="1155"/>
                  <w:lang w:val="en-US"/>
                </w:rPr>
                <w:t xml:space="preserve">dgk</w:t>
              </w:r>
              <w:r>
                <w:rPr>
                  <w:rStyle w:val="1155"/>
                </w:rPr>
                <w:t xml:space="preserve">.</w:t>
              </w:r>
              <w:r>
                <w:rPr>
                  <w:rStyle w:val="1155"/>
                </w:rPr>
                <w:t xml:space="preserve">ru</w:t>
              </w:r>
            </w:hyperlink>
            <w:r/>
            <w:r/>
          </w:p>
          <w:p>
            <w:pPr>
              <w:pStyle w:val="1145"/>
              <w:spacing w:before="0" w:beforeAutospacing="0" w:after="11" w:afterAutospacing="0"/>
              <w:rPr>
                <w:rStyle w:val="1150"/>
              </w:rPr>
            </w:pPr>
            <w:r>
              <w:t xml:space="preserve">Контактный телефон: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(4212) 26-48-59</w:t>
            </w:r>
            <w:r>
              <w:rPr>
                <w:rStyle w:val="1150"/>
              </w:rPr>
            </w:r>
            <w:r>
              <w:rPr>
                <w:rStyle w:val="1150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Наименование (полное):</w:t>
            </w:r>
            <w:r>
              <w:t xml:space="preserve"> </w:t>
            </w:r>
            <w:r>
              <w:rPr>
                <w:szCs w:val="26"/>
              </w:rPr>
              <w:t xml:space="preserve">Акционерное общество «Дальневосточная генерирующая компания» </w:t>
            </w:r>
            <w:r/>
          </w:p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Наименование (сокращенное):</w:t>
            </w:r>
            <w:r>
              <w:rPr>
                <w:rFonts w:eastAsia="Times New Roman" w:cs="Times New Roman"/>
                <w:szCs w:val="26"/>
                <w:lang w:eastAsia="ru-RU"/>
              </w:rPr>
              <w:t xml:space="preserve"> </w:t>
            </w:r>
            <w:r>
              <w:t xml:space="preserve">АО «ДГК»</w:t>
            </w:r>
            <w:r/>
          </w:p>
          <w:p>
            <w:pPr>
              <w:pStyle w:val="1145"/>
              <w:keepNext/>
              <w:spacing w:before="0" w:beforeAutospacing="0" w:after="11" w:afterAutospacing="0"/>
              <w:rPr>
                <w:iCs/>
              </w:rPr>
            </w:pPr>
            <w:r>
              <w:t xml:space="preserve">Место нахождения: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</w:t>
            </w:r>
            <w:r>
              <w:rPr>
                <w:iCs/>
              </w:rPr>
              <w:t xml:space="preserve">, г. Хабаровск, ул. Фрунзе, д. 49</w:t>
            </w:r>
            <w:r>
              <w:rPr>
                <w:iCs/>
              </w:rPr>
            </w:r>
            <w:r>
              <w:rPr>
                <w:iCs/>
              </w:rPr>
            </w:r>
          </w:p>
          <w:p>
            <w:pPr>
              <w:pStyle w:val="1145"/>
              <w:keepNext/>
              <w:spacing w:before="0" w:beforeAutospacing="0" w:after="11" w:afterAutospacing="0"/>
            </w:pPr>
            <w:r>
              <w:t xml:space="preserve">Почтовый адрес:</w:t>
            </w:r>
            <w:r>
              <w:rPr>
                <w:rFonts w:eastAsia="Times New Roman" w:cs="Times New Roman"/>
                <w:iCs/>
                <w:szCs w:val="26"/>
                <w:lang w:eastAsia="ru-RU"/>
              </w:rPr>
              <w:t xml:space="preserve"> </w:t>
            </w:r>
            <w:r>
              <w:rPr>
                <w:iCs/>
              </w:rPr>
              <w:t xml:space="preserve">680000,</w:t>
            </w:r>
            <w:r>
              <w:rPr>
                <w:iCs/>
              </w:rPr>
              <w:t xml:space="preserve"> </w:t>
            </w:r>
            <w:r>
              <w:rPr>
                <w:iCs/>
              </w:rPr>
              <w:t xml:space="preserve">г. Хабаровск, ул. Фрунзе,        д. 49</w:t>
            </w:r>
            <w:r/>
          </w:p>
          <w:p>
            <w:pPr>
              <w:pStyle w:val="1197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45"/>
              <w:spacing w:before="0" w:beforeAutospacing="0" w:after="11" w:afterAutospacing="0"/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6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55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/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97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Контактное лицо (Ф.И.О.):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97"/>
              <w:spacing w:before="0" w:after="0"/>
              <w:widowControl w:val="off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Лукьянова Татьяна Сергеевна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97"/>
              <w:spacing w:before="0" w:after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Контактный телефон: (4212) 26-48-59</w:t>
            </w:r>
            <w:r>
              <w:rPr>
                <w:b w:val="0"/>
                <w:sz w:val="28"/>
                <w:szCs w:val="28"/>
              </w:rPr>
            </w:r>
            <w:r>
              <w:rPr>
                <w:b w:val="0"/>
                <w:sz w:val="28"/>
                <w:szCs w:val="28"/>
              </w:rPr>
            </w:r>
          </w:p>
          <w:p>
            <w:pPr>
              <w:pStyle w:val="1197"/>
              <w:spacing w:before="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8"/>
                <w:szCs w:val="28"/>
              </w:rPr>
              <w:t xml:space="preserve">Адрес электронной почты: </w:t>
            </w:r>
            <w:hyperlink r:id="rId17" w:tooltip="mailto:%3D%3Fkoi8-r%3FQ%3F%3DEC%3DD5%3DCB%3DD8%3DD1%3DCE%3DCF%3DD7%3DC1_%3F%3D %3D%3Fkoi8-r%3FQ%3F%3DF4%3DC1%3DD4%3DD8%3DD1%3DCE%3DC1_%3F%3D %3D%3Fkoi8-r%3FQ%3F%3DF3%3DC5%3DD2%3DC7%3DC5%3DC5%3DD7%3DCE%3DC1%3F%3D &lt;lukyanova-ts@dgk.ru&gt;" w:history="1">
              <w:r>
                <w:rPr>
                  <w:rStyle w:val="1155"/>
                  <w:rFonts w:eastAsia="Open Sans"/>
                  <w:b w:val="0"/>
                  <w:color w:val="0000ee"/>
                  <w:sz w:val="28"/>
                  <w:szCs w:val="28"/>
                </w:rPr>
                <w:t xml:space="preserve">lukyanova-ts@dgk.ru</w:t>
              </w:r>
            </w:hyperlink>
            <w:r>
              <w:rPr>
                <w:i w:val="0"/>
                <w:sz w:val="26"/>
                <w:szCs w:val="26"/>
                <w:shd w:val="clear" w:color="auto" w:fill="auto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45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«25»</w:t>
            </w:r>
            <w:r>
              <w:rPr>
                <w:b w:val="0"/>
                <w:bCs w:val="0"/>
              </w:rPr>
              <w:t xml:space="preserve"> 08.</w:t>
            </w:r>
            <w:r>
              <w:rPr>
                <w:b w:val="0"/>
                <w:bCs w:val="0"/>
              </w:rPr>
              <w:t xml:space="preserve"> 2026 г.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145"/>
              <w:rPr>
                <w:rStyle w:val="1150"/>
              </w:rPr>
            </w:pPr>
            <w:r>
              <w:rPr>
                <w:rStyle w:val="1150"/>
              </w:rPr>
            </w:r>
            <w:r>
              <w:rPr>
                <w:rStyle w:val="1150"/>
              </w:rPr>
            </w:r>
            <w:r>
              <w:rPr>
                <w:rStyle w:val="1150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НМЦ составляет 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26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 555 743,33</w:t>
            </w:r>
            <w: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45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69"/>
                </w:rPr>
                <w:t xml:space="preserve">Приложени</w:t>
              </w:r>
              <w:r>
                <w:rPr>
                  <w:rStyle w:val="1169"/>
                </w:rPr>
                <w:t xml:space="preserve">и</w:t>
              </w:r>
              <w:r>
                <w:rPr>
                  <w:rStyle w:val="1169"/>
                </w:rPr>
                <w:t xml:space="preserve"> №</w:t>
              </w:r>
              <w:r>
                <w:rPr>
                  <w:rStyle w:val="1169"/>
                </w:rPr>
                <w:t xml:space="preserve"> </w:t>
              </w:r>
              <w:r>
                <w:rPr>
                  <w:rStyle w:val="1169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Требуется.</w:t>
            </w:r>
            <w:r/>
          </w:p>
          <w:p>
            <w:pPr>
              <w:pStyle w:val="1145"/>
            </w:pPr>
            <w:r>
              <w:t xml:space="preserve">Размер обеспечения заявок:</w:t>
            </w:r>
            <w:r/>
          </w:p>
          <w:p>
            <w:pPr>
              <w:pStyle w:val="1145"/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257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661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,32 </w:t>
            </w:r>
            <w:r>
              <w:t xml:space="preserve">(</w:t>
            </w:r>
            <w:r>
              <w:t xml:space="preserve">двести пятьдесят семь тысяч шестьсот шестьдесят один) рубль 32 копейки</w:t>
            </w:r>
            <w:r>
              <w:t xml:space="preserve">, НДС не облагается.</w:t>
            </w:r>
            <w:r/>
          </w:p>
          <w:p>
            <w:pPr>
              <w:pStyle w:val="1145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45"/>
              <w:numPr>
                <w:ilvl w:val="0"/>
                <w:numId w:val="31"/>
              </w:numPr>
              <w:ind w:left="284" w:hanging="284"/>
            </w:pPr>
            <w:r>
              <w:t xml:space="preserve">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45"/>
              <w:numPr>
                <w:ilvl w:val="0"/>
                <w:numId w:val="31"/>
              </w:numPr>
              <w:ind w:left="284" w:hanging="284"/>
              <w:rPr>
                <w:u w:val="single"/>
              </w:rPr>
            </w:pPr>
            <w:r>
              <w:t xml:space="preserve">предоставление независимой гарантии</w:t>
            </w:r>
            <w:r>
              <w:t xml:space="preserve">, составленной </w:t>
            </w:r>
            <w:r>
              <w:rPr>
                <w:u w:val="single"/>
              </w:rPr>
              <w:t xml:space="preserve">с учетом требований подраздела </w:t>
            </w:r>
            <w:r>
              <w:rPr>
                <w:u w:val="single"/>
              </w:rPr>
              <w:t xml:space="preserve">4.25</w:t>
            </w:r>
            <w:r>
              <w:rPr>
                <w:u w:val="single"/>
              </w:rPr>
              <w:t xml:space="preserve">.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  <w:p>
            <w:pPr>
              <w:pStyle w:val="1145"/>
              <w:rPr>
                <w:i w:val="0"/>
                <w:iCs w:val="0"/>
                <w:shd w:val="clear" w:color="auto" w:fill="auto"/>
              </w:rPr>
            </w:pP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i w:val="0"/>
                <w:iCs w:val="0"/>
                <w:shd w:val="clear" w:color="auto" w:fill="auto"/>
              </w:rPr>
            </w:r>
            <w:r>
              <w:rPr>
                <w:i w:val="0"/>
                <w:iCs w:val="0"/>
                <w:shd w:val="clear" w:color="auto" w:fill="auto"/>
              </w:rPr>
            </w:r>
          </w:p>
          <w:p>
            <w:pPr>
              <w:pStyle w:val="1145"/>
              <w:rPr>
                <w:rStyle w:val="1150"/>
              </w:rPr>
            </w:pP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50"/>
              </w:rPr>
            </w:r>
            <w:r>
              <w:rPr>
                <w:rStyle w:val="1150"/>
              </w:rPr>
            </w:r>
          </w:p>
          <w:p>
            <w:pPr>
              <w:ind w:left="283" w:right="0" w:firstLine="0"/>
              <w:spacing w:before="0" w:after="0" w:afterAutospacing="0"/>
            </w:pPr>
            <w:r>
              <w:t xml:space="preserve">Наименование получателя: 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ИНН 1434031363 КПП 997650001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К/с 30101810600000000608</w:t>
            </w:r>
            <w:r/>
          </w:p>
          <w:p>
            <w:pPr>
              <w:ind w:left="283" w:right="0" w:firstLine="0"/>
              <w:spacing w:before="0" w:after="0" w:afterAutospacing="0"/>
            </w:pPr>
            <w:r>
              <w:t xml:space="preserve">БИК 040813608</w:t>
            </w:r>
            <w:r/>
          </w:p>
          <w:p>
            <w:pPr>
              <w:pStyle w:val="1145"/>
            </w:pPr>
            <w:r>
              <w:rPr>
                <w:rStyle w:val="1150"/>
                <w:i w:val="0"/>
                <w:iCs w:val="0"/>
                <w:u w:val="single"/>
                <w:shd w:val="clear" w:color="auto" w:fill="auto"/>
              </w:rPr>
              <w:t xml:space="preserve">Внимание!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 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50"/>
                <w:i w:val="0"/>
                <w:iCs w:val="0"/>
                <w:shd w:val="clear" w:color="auto" w:fill="auto"/>
              </w:rPr>
              <w:t xml:space="preserve">ператора ЭП.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 по</w:t>
            </w:r>
            <w:r>
              <w:t xml:space="preserve"> </w:t>
            </w:r>
            <w:r>
              <w:t xml:space="preserve">параметрам эквивалентности, указанным 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</w:t>
              </w:r>
              <w:r>
                <w:rPr>
                  <w:rStyle w:val="1169"/>
                </w:rPr>
                <w:t xml:space="preserve">я</w:t>
              </w:r>
              <w:r>
                <w:rPr>
                  <w:rStyle w:val="1169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</w:t>
              </w:r>
              <w:r>
                <w:rPr>
                  <w:rStyle w:val="1169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Установлен режим преимущества российской продукции (</w:t>
            </w:r>
            <w:r>
              <w:t xml:space="preserve">или ее части</w:t>
            </w:r>
            <w:r>
              <w:t xml:space="preserve">).</w:t>
            </w:r>
            <w:r/>
          </w:p>
          <w:p>
            <w:pPr>
              <w:pStyle w:val="1145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Предзаявочное обсуждение: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(проведение в срок до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окончания срока подачи заявок Заказчиком обсуждения с Участниками функциональных </w:t>
            </w:r>
            <w:r>
              <w:rPr>
                <w:i/>
                <w:iCs/>
                <w:sz w:val="22"/>
              </w:rPr>
              <w:t xml:space="preserve">характеристик (потребительских свойств) продукции и иных условий исполнения договора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r>
              <w:t xml:space="preserve">Дополнительный этап закупки – Обсуждение заявок:</w:t>
            </w:r>
            <w:r/>
          </w:p>
          <w:p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(</w:t>
            </w:r>
            <w:r>
              <w:rPr>
                <w:i/>
                <w:iCs/>
                <w:sz w:val="22"/>
              </w:rPr>
              <w:t xml:space="preserve">обсуждение </w:t>
            </w:r>
            <w:r>
              <w:rPr>
                <w:i/>
                <w:iCs/>
                <w:sz w:val="22"/>
              </w:rPr>
              <w:t xml:space="preserve">З</w:t>
            </w:r>
            <w:r>
              <w:rPr>
                <w:i/>
                <w:iCs/>
                <w:sz w:val="22"/>
              </w:rPr>
              <w:t xml:space="preserve">аказчиком предложений о</w:t>
            </w:r>
            <w:r>
              <w:rPr>
                <w:i/>
                <w:iCs/>
                <w:sz w:val="22"/>
              </w:rPr>
              <w:t xml:space="preserve"> </w:t>
            </w:r>
            <w:r>
              <w:rPr>
                <w:i/>
                <w:iCs/>
                <w:sz w:val="22"/>
              </w:rPr>
              <w:t xml:space="preserve">функциональных характеристиках (потребительских свойствах)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 и об иных условиях исполнения договора, содержащихся в заявках </w:t>
            </w:r>
            <w:r>
              <w:rPr>
                <w:i/>
                <w:iCs/>
                <w:sz w:val="22"/>
              </w:rPr>
              <w:t xml:space="preserve">У</w:t>
            </w:r>
            <w:r>
              <w:rPr>
                <w:i/>
                <w:iCs/>
                <w:sz w:val="22"/>
              </w:rPr>
              <w:t xml:space="preserve">частников, в целях уточнения в </w:t>
            </w:r>
            <w:r>
              <w:rPr>
                <w:i/>
                <w:iCs/>
                <w:sz w:val="22"/>
              </w:rPr>
              <w:t xml:space="preserve">И</w:t>
            </w:r>
            <w:r>
              <w:rPr>
                <w:i/>
                <w:iCs/>
                <w:sz w:val="22"/>
              </w:rPr>
              <w:t xml:space="preserve">звещении, </w:t>
            </w:r>
            <w:r>
              <w:rPr>
                <w:i/>
                <w:iCs/>
                <w:sz w:val="22"/>
              </w:rPr>
              <w:t xml:space="preserve">Д</w:t>
            </w:r>
            <w:r>
              <w:rPr>
                <w:i/>
                <w:iCs/>
                <w:sz w:val="22"/>
              </w:rPr>
              <w:t xml:space="preserve">окументации о закупке, проекте договора требуемых характеристик (потребительских свойств) закупаем</w:t>
            </w:r>
            <w:r>
              <w:rPr>
                <w:i/>
                <w:iCs/>
                <w:sz w:val="22"/>
              </w:rPr>
              <w:t xml:space="preserve">ой</w:t>
            </w:r>
            <w:r>
              <w:rPr>
                <w:i/>
                <w:iCs/>
                <w:sz w:val="22"/>
              </w:rPr>
              <w:t xml:space="preserve"> </w:t>
            </w:r>
            <w:r>
              <w:rPr>
                <w:i/>
                <w:iCs/>
                <w:sz w:val="22"/>
              </w:rPr>
              <w:t xml:space="preserve">продукции</w:t>
            </w:r>
            <w:r>
              <w:rPr>
                <w:i/>
                <w:iCs/>
                <w:sz w:val="22"/>
              </w:rPr>
              <w:t xml:space="preserve">)</w:t>
            </w:r>
            <w:r>
              <w:rPr>
                <w:i/>
                <w:iCs/>
                <w:sz w:val="22"/>
              </w:rPr>
            </w:r>
            <w:r>
              <w:rPr>
                <w:i/>
                <w:iCs/>
                <w:sz w:val="22"/>
              </w:rPr>
            </w:r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45"/>
            </w:pPr>
            <w:r>
              <w:t xml:space="preserve">Заявка должна состоять из двух частей и ценового предложения.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Дата начала подачи заявок:</w:t>
            </w:r>
            <w:r/>
          </w:p>
          <w:p>
            <w:pPr>
              <w:pStyle w:val="1145"/>
            </w:pPr>
            <w:r>
              <w:t xml:space="preserve">«25»</w:t>
            </w:r>
            <w:r>
              <w:t xml:space="preserve"> 08.</w:t>
            </w:r>
            <w:r>
              <w:t xml:space="preserve">2026г.</w:t>
            </w:r>
            <w:r/>
          </w:p>
          <w:p>
            <w:pPr>
              <w:pStyle w:val="1145"/>
            </w:pPr>
            <w:r>
              <w:t xml:space="preserve">Дата и время окончания срока подачи заявок</w:t>
            </w:r>
            <w:r>
              <w:t xml:space="preserve"> (окончательных предложений)</w:t>
            </w:r>
            <w:r>
              <w:t xml:space="preserve">:</w:t>
            </w:r>
            <w:r/>
          </w:p>
          <w:p>
            <w:pPr>
              <w:pStyle w:val="1145"/>
            </w:pPr>
            <w:r>
              <w:t xml:space="preserve">«07»</w:t>
            </w:r>
            <w:r>
              <w:t xml:space="preserve"> </w:t>
            </w:r>
            <w:r>
              <w:t xml:space="preserve"> 09.2026 г. в 17 ч. 00 мин.</w:t>
            </w:r>
            <w:r/>
          </w:p>
          <w:p>
            <w:pPr>
              <w:pStyle w:val="1145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45"/>
            </w:pPr>
            <w:r>
              <w:t xml:space="preserve">«07» 09. 2026 г. в 17 ч. 00 мин.</w:t>
            </w:r>
            <w:r/>
          </w:p>
          <w:p>
            <w:pPr>
              <w:pStyle w:val="1145"/>
            </w:pPr>
            <w:r>
              <w:t xml:space="preserve">(по местному времени Организатора).</w:t>
            </w:r>
            <w:r/>
          </w:p>
          <w:p>
            <w:pPr>
              <w:pStyle w:val="1145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1.2.19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</w:t>
            </w:r>
            <w:r>
              <w:t xml:space="preserve">частей </w:t>
            </w:r>
            <w:r>
              <w:t xml:space="preserve">заявок</w:t>
            </w:r>
            <w:r>
              <w:t xml:space="preserve"> (первых частей заявок, содержащихся в окончательных предложениях)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«17» 09. 2026 г.</w:t>
            </w:r>
            <w:r/>
          </w:p>
          <w:p>
            <w:pPr>
              <w:pStyle w:val="1145"/>
              <w:rPr>
                <w:rStyle w:val="1150"/>
              </w:rPr>
            </w:pPr>
            <w:r>
              <w:rPr>
                <w:rStyle w:val="1150"/>
              </w:rPr>
            </w:r>
            <w:r>
              <w:rPr>
                <w:rStyle w:val="1150"/>
              </w:rPr>
            </w:r>
            <w:r>
              <w:rPr>
                <w:rStyle w:val="1150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и ценовых предложений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официального размещения </w:t>
            </w:r>
            <w:r>
              <w:t xml:space="preserve">на Официальном сайте</w:t>
            </w:r>
            <w:r>
              <w:t xml:space="preserve"> </w:t>
            </w:r>
            <w:r>
              <w:t xml:space="preserve">(</w:t>
            </w:r>
            <w:r>
              <w:t xml:space="preserve">ЕИС</w:t>
            </w:r>
            <w:r>
              <w:t xml:space="preserve">)</w:t>
            </w:r>
            <w:r>
              <w:t xml:space="preserve"> протокола рассмотрения первых частей заявок (первых частей </w:t>
            </w:r>
            <w:r>
              <w:t xml:space="preserve">заявок, содержащихся в окончательных предложениях</w:t>
            </w:r>
            <w:r>
              <w:t xml:space="preserve">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 и ценовых предложений: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«30» 09. 2026г.</w:t>
            </w:r>
            <w:r/>
          </w:p>
          <w:p>
            <w:pPr>
              <w:pStyle w:val="1145"/>
            </w:pPr>
            <w:r>
              <w:rPr>
                <w:rStyle w:val="1150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Дополнительный этап закупки – Переторжка (подача дополнительных ценовых предложений):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rPr>
                <w:szCs w:val="26"/>
              </w:rPr>
            </w:pPr>
            <w:r>
              <w:rPr>
                <w:szCs w:val="26"/>
              </w:rPr>
              <w:t xml:space="preserve">Не предусмотрен.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«01» 10. 2026 г.</w:t>
            </w:r>
            <w:r/>
          </w:p>
          <w:p>
            <w:pPr>
              <w:pStyle w:val="1145"/>
              <w:rPr>
                <w:rStyle w:val="1150"/>
              </w:rPr>
            </w:pPr>
            <w:r>
              <w:rPr>
                <w:rStyle w:val="1150"/>
              </w:rPr>
            </w:r>
            <w:r>
              <w:rPr>
                <w:rStyle w:val="1150"/>
              </w:rPr>
            </w:r>
            <w:r>
              <w:rPr>
                <w:rStyle w:val="1150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Победителем закупки признается Участник, заявка которого соответствует требованиям Документации о</w:t>
            </w:r>
            <w:r>
              <w:t xml:space="preserve"> </w:t>
            </w:r>
            <w:r>
              <w:t xml:space="preserve">закупке и содержит лучшие условия исполнения Договора на основании установленных критериев оценки согласно Документации о закупке.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  <w:t xml:space="preserve">Канцелярия АО «ДГК»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</w:rPr>
              <w:suppressLineNumbers w:val="0"/>
            </w:pPr>
            <w:r>
              <w:rPr>
                <w:sz w:val="26"/>
                <w:szCs w:val="26"/>
              </w:rPr>
              <w:t xml:space="preserve">Почтовый адрес: </w:t>
            </w:r>
            <w:r>
              <w:rPr>
                <w:sz w:val="26"/>
                <w:szCs w:val="26"/>
              </w:rPr>
              <w:t xml:space="preserve">680000 г. Хабаровск,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  <w:suppressLineNumbers w:val="0"/>
            </w:pPr>
            <w:r>
              <w:rPr>
                <w:sz w:val="26"/>
                <w:szCs w:val="26"/>
              </w:rPr>
              <w:t xml:space="preserve">ул. Фрунзе, 49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b/>
                <w:bCs/>
                <w:sz w:val="28"/>
                <w:szCs w:val="28"/>
                <w14:ligatures w14:val="none"/>
              </w:rPr>
            </w:pPr>
            <w:r>
              <w:rPr>
                <w:b/>
                <w:bCs/>
                <w:sz w:val="26"/>
                <w:szCs w:val="26"/>
              </w:rPr>
              <w:t xml:space="preserve">Контактное лицо для приема документов </w:t>
            </w:r>
            <w:r>
              <w:rPr>
                <w:b/>
                <w:bCs/>
                <w:sz w:val="28"/>
                <w:szCs w:val="28"/>
              </w:rPr>
              <w:t xml:space="preserve">(ФИО): </w:t>
            </w:r>
            <w:r>
              <w:rPr>
                <w:sz w:val="28"/>
                <w:szCs w:val="28"/>
              </w:rPr>
              <w:t xml:space="preserve">Колланг Наталья Владимировна</w:t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  <w:r>
              <w:rPr>
                <w:b/>
                <w:bCs/>
                <w:sz w:val="28"/>
                <w:szCs w:val="28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sz w:val="26"/>
                <w:szCs w:val="26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Адрес электронной почты</w:t>
            </w:r>
            <w:r>
              <w:rPr>
                <w:sz w:val="28"/>
                <w:szCs w:val="28"/>
              </w:rPr>
              <w:t xml:space="preserve">: </w:t>
            </w:r>
            <w:r>
              <w:rPr>
                <w:sz w:val="28"/>
                <w:szCs w:val="28"/>
              </w:rPr>
            </w:r>
            <w:hyperlink r:id="rId18" w:tooltip="http://kollang-nv@dgk.ru" w:history="1">
              <w:r>
                <w:rPr>
                  <w:rStyle w:val="1155"/>
                  <w:rFonts w:ascii="Times New Roman" w:hAnsi="Times New Roman" w:cs="Times New Roman"/>
                  <w:sz w:val="28"/>
                  <w:szCs w:val="28"/>
                </w:rPr>
                <w:t xml:space="preserve">kollang-nv@dgk.ru</w:t>
              </w:r>
            </w:hyperlink>
            <w:r>
              <w:rPr>
                <w:sz w:val="26"/>
                <w:szCs w:val="26"/>
                <w14:ligatures w14:val="none"/>
              </w:rPr>
            </w:r>
            <w:r>
              <w:rPr>
                <w:sz w:val="26"/>
                <w:szCs w:val="26"/>
                <w14:ligatures w14:val="none"/>
              </w:rPr>
            </w:r>
          </w:p>
          <w:p>
            <w:pPr>
              <w:contextualSpacing w:val="0"/>
              <w:jc w:val="left"/>
              <w:spacing w:before="0" w:beforeAutospacing="0" w:after="0" w:afterAutospacing="0" w:line="240" w:lineRule="auto"/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pPr>
            <w:r>
              <w:rPr>
                <w:sz w:val="28"/>
                <w:szCs w:val="28"/>
              </w:rPr>
              <w:t xml:space="preserve">Контактный телефон: (4212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 xml:space="preserve">26-41-71</w:t>
            </w:r>
            <w:r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r>
            <w:r>
              <w:rPr>
                <w:iCs w:val="0"/>
                <w:sz w:val="28"/>
                <w:szCs w:val="28"/>
                <w:shd w:val="clear" w:color="auto" w:fill="auto"/>
                <w14:ligatures w14:val="none"/>
              </w:rPr>
            </w:r>
          </w:p>
          <w:p>
            <w:pPr>
              <w:pStyle w:val="1145"/>
            </w:pPr>
            <w:r>
              <w:t xml:space="preserve">Для подачи документов в электронной форме:</w:t>
            </w:r>
            <w:r/>
          </w:p>
          <w:p>
            <w:pPr>
              <w:pStyle w:val="1145"/>
              <w:rPr>
                <w:bCs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Корпоративный сайт ПАО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 </w:t>
            </w:r>
            <w:r>
              <w:rPr>
                <w:i/>
                <w:iCs/>
                <w:sz w:val="24"/>
                <w:szCs w:val="24"/>
              </w:rPr>
              <w:t xml:space="preserve">«РусГидро», через специально созданную учетную запись (подробный порядок содержится в разделе</w:t>
            </w:r>
            <w:r>
              <w:rPr>
                <w:i/>
                <w:iCs/>
                <w:sz w:val="24"/>
                <w:szCs w:val="24"/>
                <w:lang w:val="en-US"/>
              </w:rPr>
              <w:t xml:space="preserve"> </w: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begin"/>
            </w:r>
            <w:r>
              <w:rPr>
                <w:i/>
                <w:iCs/>
                <w:sz w:val="24"/>
                <w:szCs w:val="24"/>
              </w:rPr>
              <w:instrText xml:space="preserve"> 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REF</w:instrText>
            </w:r>
            <w:r>
              <w:rPr>
                <w:i/>
                <w:iCs/>
                <w:sz w:val="24"/>
                <w:szCs w:val="24"/>
              </w:rPr>
              <w:instrText xml:space="preserve"> _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Ref</w:instrText>
            </w:r>
            <w:r>
              <w:rPr>
                <w:i/>
                <w:iCs/>
                <w:sz w:val="24"/>
                <w:szCs w:val="24"/>
              </w:rPr>
              <w:instrText xml:space="preserve">126142429 \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r</w:instrText>
            </w:r>
            <w:r>
              <w:rPr>
                <w:i/>
                <w:iCs/>
                <w:sz w:val="24"/>
                <w:szCs w:val="24"/>
              </w:rPr>
              <w:instrText xml:space="preserve"> \</w:instrText>
            </w:r>
            <w:r>
              <w:rPr>
                <w:i/>
                <w:iCs/>
                <w:sz w:val="24"/>
                <w:szCs w:val="24"/>
                <w:lang w:val="en-US"/>
              </w:rPr>
              <w:instrText xml:space="preserve">h</w:instrText>
            </w:r>
            <w:r>
              <w:rPr>
                <w:i/>
                <w:iCs/>
                <w:sz w:val="24"/>
                <w:szCs w:val="24"/>
              </w:rPr>
              <w:instrText xml:space="preserve"> </w:instrTex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separate"/>
            </w:r>
            <w:r>
              <w:rPr>
                <w:i/>
                <w:iCs/>
                <w:sz w:val="24"/>
                <w:szCs w:val="24"/>
              </w:rPr>
              <w:t xml:space="preserve">5</w:t>
            </w:r>
            <w:r>
              <w:rPr>
                <w:i/>
                <w:iCs/>
                <w:sz w:val="24"/>
                <w:szCs w:val="24"/>
                <w:lang w:val="en-US"/>
              </w:rPr>
              <w:fldChar w:fldCharType="end"/>
            </w:r>
            <w:r>
              <w:rPr>
                <w:i/>
                <w:iCs/>
                <w:sz w:val="24"/>
                <w:szCs w:val="24"/>
              </w:rPr>
              <w:t xml:space="preserve">).</w:t>
            </w:r>
            <w:r>
              <w:rPr>
                <w:bCs/>
                <w:i/>
                <w:sz w:val="24"/>
                <w:szCs w:val="24"/>
              </w:rPr>
            </w:r>
            <w:r>
              <w:rPr>
                <w:bCs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1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45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45"/>
              <w:jc w:val="both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ind w:firstLine="0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Независимая гарантия возврата авансового платежа - не менее 100 (ста) % от суммы уплачиваемого по Договору аванса (в совокупной сумме с учетом ранее выплаченных и неотработанных авансовых платежей).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Валюта обеспечен</w:t>
            </w:r>
            <w:r>
              <w:rPr>
                <w:sz w:val="28"/>
                <w:szCs w:val="28"/>
              </w:rPr>
              <w:t xml:space="preserve">ия исполнения Договора: рубль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Иные требования к обеспечению исполнения Договора: приведены в Проекте договора (Приложение № 2) к Документации о закупке.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9"/>
      </w:pPr>
      <w:r/>
      <w:bookmarkStart w:id="37" w:name="_Ref125360073"/>
      <w:r/>
      <w:bookmarkStart w:id="38" w:name="_Ref125360337"/>
      <w:r/>
      <w:bookmarkStart w:id="39" w:name="_Toc228876838"/>
      <w:r>
        <w:t xml:space="preserve">Общие положения</w:t>
      </w:r>
      <w:bookmarkEnd w:id="37"/>
      <w:r/>
      <w:bookmarkEnd w:id="38"/>
      <w:r/>
      <w:bookmarkEnd w:id="39"/>
      <w:r/>
      <w:r/>
    </w:p>
    <w:p>
      <w:pPr>
        <w:pStyle w:val="1140"/>
      </w:pPr>
      <w:r/>
      <w:bookmarkStart w:id="40" w:name="_Toc228876839"/>
      <w:r>
        <w:t xml:space="preserve">Общие сведения о закупке</w:t>
      </w:r>
      <w:bookmarkEnd w:id="40"/>
      <w:r/>
      <w:r/>
    </w:p>
    <w:p>
      <w:pPr>
        <w:pStyle w:val="1141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41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41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Приложении № 2</w:t>
        </w:r>
      </w:hyperlink>
      <w:r>
        <w:t xml:space="preserve">.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))</w:t>
      </w:r>
      <w:r>
        <w:t xml:space="preserve">.</w:t>
      </w:r>
      <w:r/>
    </w:p>
    <w:p>
      <w:pPr>
        <w:pStyle w:val="1141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69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69"/>
          </w:rPr>
          <w:t xml:space="preserve">№</w:t>
        </w:r>
        <w:r>
          <w:rPr>
            <w:rStyle w:val="1169"/>
          </w:rPr>
          <w:t xml:space="preserve"> </w:t>
        </w:r>
        <w:r>
          <w:rPr>
            <w:rStyle w:val="1169"/>
          </w:rPr>
          <w:t xml:space="preserve">5</w:t>
        </w:r>
      </w:hyperlink>
      <w:r>
        <w:t xml:space="preserve">.</w:t>
      </w:r>
      <w:r/>
    </w:p>
    <w:p>
      <w:pPr>
        <w:pStyle w:val="1140"/>
      </w:pPr>
      <w:r/>
      <w:bookmarkStart w:id="41" w:name="_Toc228876840"/>
      <w:r>
        <w:t xml:space="preserve">Правовой статус документов</w:t>
      </w:r>
      <w:bookmarkEnd w:id="41"/>
      <w:r/>
      <w:r/>
    </w:p>
    <w:p>
      <w:pPr>
        <w:pStyle w:val="1141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41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41"/>
        <w:keepNext/>
      </w:pPr>
      <w:r/>
      <w:bookmarkStart w:id="42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2"/>
      <w:r>
        <w:t xml:space="preserve">.</w:t>
      </w:r>
      <w:r/>
    </w:p>
    <w:p>
      <w:pPr>
        <w:pStyle w:val="1141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41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41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41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41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40"/>
      </w:pPr>
      <w:r/>
      <w:bookmarkStart w:id="43" w:name="_Ref125363536"/>
      <w:r/>
      <w:bookmarkStart w:id="44" w:name="_Toc228876841"/>
      <w:r>
        <w:t xml:space="preserve">Обжалование</w:t>
      </w:r>
      <w:bookmarkEnd w:id="43"/>
      <w:r/>
      <w:bookmarkEnd w:id="44"/>
      <w:r/>
      <w:r/>
    </w:p>
    <w:p>
      <w:pPr>
        <w:pStyle w:val="1141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41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41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42"/>
      </w:pPr>
      <w:r>
        <w:t xml:space="preserve">обязать </w:t>
      </w:r>
      <w:r>
        <w:t xml:space="preserve">Заказчика, Организатора, </w:t>
      </w:r>
      <w:r>
        <w:t xml:space="preserve">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42"/>
      </w:pPr>
      <w:r>
        <w:t xml:space="preserve">признать заявление Участника необоснованным.</w:t>
      </w:r>
      <w:r/>
    </w:p>
    <w:p>
      <w:pPr>
        <w:pStyle w:val="1141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41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42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42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5" w:name="_Hlk219296876"/>
      <w:r/>
      <w:bookmarkStart w:id="46" w:name="_Hlk219301278"/>
      <w:r>
        <w:t xml:space="preserve">Красноярского края</w:t>
      </w:r>
      <w:bookmarkEnd w:id="45"/>
      <w:r/>
      <w:bookmarkEnd w:id="46"/>
      <w:r>
        <w:t xml:space="preserve">.</w:t>
      </w:r>
      <w:r/>
    </w:p>
    <w:p>
      <w:pPr>
        <w:pStyle w:val="1145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40"/>
      </w:pPr>
      <w:r/>
      <w:bookmarkStart w:id="47" w:name="_Toc228876842"/>
      <w:r>
        <w:t xml:space="preserve">Особые положения при проведении закупки с использованием ЭП</w:t>
      </w:r>
      <w:bookmarkEnd w:id="47"/>
      <w:r/>
      <w:r/>
    </w:p>
    <w:p>
      <w:pPr>
        <w:pStyle w:val="1141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41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41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41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41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40"/>
      </w:pPr>
      <w:r/>
      <w:bookmarkStart w:id="48" w:name="_Toc228876843"/>
      <w:r>
        <w:t xml:space="preserve">Прочие положения</w:t>
      </w:r>
      <w:bookmarkEnd w:id="48"/>
      <w:r/>
      <w:r/>
    </w:p>
    <w:p>
      <w:pPr>
        <w:pStyle w:val="1141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41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41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39"/>
      </w:pPr>
      <w:r/>
      <w:bookmarkStart w:id="49" w:name="_Ref125361210"/>
      <w:r/>
      <w:bookmarkStart w:id="50" w:name="_Toc228876844"/>
      <w:r>
        <w:t xml:space="preserve">Требования к </w:t>
      </w:r>
      <w:r>
        <w:t xml:space="preserve">У</w:t>
      </w:r>
      <w:r>
        <w:t xml:space="preserve">частникам</w:t>
      </w:r>
      <w:bookmarkEnd w:id="49"/>
      <w:r/>
      <w:bookmarkEnd w:id="50"/>
      <w:r/>
      <w:r/>
    </w:p>
    <w:p>
      <w:pPr>
        <w:pStyle w:val="1140"/>
      </w:pPr>
      <w:r/>
      <w:bookmarkStart w:id="51" w:name="_Ref127524530"/>
      <w:r/>
      <w:bookmarkStart w:id="52" w:name="_Toc228876845"/>
      <w:r>
        <w:t xml:space="preserve">Общие требования к Участникам</w:t>
      </w:r>
      <w:bookmarkEnd w:id="51"/>
      <w:r/>
      <w:bookmarkEnd w:id="52"/>
      <w:r/>
      <w:r/>
    </w:p>
    <w:p>
      <w:pPr>
        <w:pStyle w:val="1141"/>
      </w:pPr>
      <w:r/>
      <w:bookmarkStart w:id="53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3"/>
      <w:r/>
      <w:r/>
    </w:p>
    <w:p>
      <w:pPr>
        <w:pStyle w:val="1141"/>
      </w:pPr>
      <w:r>
        <w:t xml:space="preserve">Однако, чтобы претендовать на победу в закупке Участник в целом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41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Проекта договора (Приложение № 2)</w:t>
        </w:r>
      </w:hyperlink>
      <w:r>
        <w:t xml:space="preserve">.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))</w:t>
      </w:r>
      <w:r>
        <w:t xml:space="preserve">.</w:t>
      </w:r>
      <w:r/>
    </w:p>
    <w:p>
      <w:pPr>
        <w:pStyle w:val="1141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69"/>
          </w:rPr>
          <w:t xml:space="preserve">Приложении № 3</w:t>
        </w:r>
      </w:hyperlink>
      <w:r>
        <w:t xml:space="preserve">:</w:t>
      </w:r>
      <w:r/>
    </w:p>
    <w:p>
      <w:pPr>
        <w:pStyle w:val="1142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42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41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).</w:t>
      </w:r>
      <w:r/>
    </w:p>
    <w:p>
      <w:pPr>
        <w:pStyle w:val="1141"/>
      </w:pPr>
      <w:r/>
      <w:bookmarkStart w:id="54" w:name="_Ref125361969"/>
      <w:r/>
      <w:bookmarkStart w:id="55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69"/>
          </w:rPr>
          <w:t xml:space="preserve">Требованиях к Участникам (Приложение № 3)</w:t>
        </w:r>
      </w:hyperlink>
      <w:r>
        <w:t xml:space="preserve">, </w:t>
      </w:r>
      <w:bookmarkStart w:id="56" w:name="_Hlk132706049"/>
      <w:r>
        <w:t xml:space="preserve">если иное не установлено в Документации о закупке</w:t>
      </w:r>
      <w:bookmarkEnd w:id="56"/>
      <w:r>
        <w:t xml:space="preserve">.</w:t>
      </w:r>
      <w:r/>
    </w:p>
    <w:p>
      <w:pPr>
        <w:pStyle w:val="1140"/>
      </w:pPr>
      <w:r/>
      <w:bookmarkStart w:id="57" w:name="_Ref125361702"/>
      <w:r/>
      <w:bookmarkStart w:id="58" w:name="_Toc228876846"/>
      <w:r/>
      <w:bookmarkEnd w:id="54"/>
      <w:r/>
      <w:bookmarkEnd w:id="55"/>
      <w:r>
        <w:t xml:space="preserve">Генеральные подрядчики</w:t>
      </w:r>
      <w:bookmarkEnd w:id="57"/>
      <w:r/>
      <w:bookmarkEnd w:id="58"/>
      <w:r/>
      <w:r/>
    </w:p>
    <w:p>
      <w:pPr>
        <w:pStyle w:val="1141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предусмотрены </w:t>
      </w:r>
      <w:r>
        <w:t xml:space="preserve">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41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69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41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42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42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42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41"/>
        <w:keepNext/>
      </w:pPr>
      <w:r/>
      <w:bookmarkStart w:id="59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42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42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45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59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41"/>
      </w:pPr>
      <w:r>
        <w:t xml:space="preserve">При оценке и сопоставлении заявки Генерального</w:t>
      </w:r>
      <w:r>
        <w:t xml:space="preserve"> подрядчика по</w:t>
      </w:r>
      <w:r>
        <w:t xml:space="preserve"> </w:t>
      </w:r>
      <w:r>
        <w:t xml:space="preserve">квалификационным критериям (</w:t>
      </w:r>
      <w:r>
        <w:t xml:space="preserve">если они установлены</w:t>
      </w:r>
      <w:r>
        <w:t xml:space="preserve"> </w:t>
      </w:r>
      <w:r>
        <w:t xml:space="preserve">в </w:t>
      </w:r>
      <w:hyperlink w:tooltip="#Прил08_ПорядокОценки" w:anchor="Прил08_ПорядокОценки" w:history="1">
        <w:r>
          <w:rPr>
            <w:rStyle w:val="1169"/>
          </w:rPr>
          <w:t xml:space="preserve">Порядке и критериях оценки и сопоставления заявок (Приложение № </w:t>
        </w:r>
        <w:r>
          <w:rPr>
            <w:rStyle w:val="1169"/>
          </w:rPr>
          <w:t xml:space="preserve">8</w:t>
        </w:r>
        <w:r>
          <w:rPr>
            <w:rStyle w:val="1169"/>
          </w:rPr>
          <w:t xml:space="preserve">)</w:t>
        </w:r>
      </w:hyperlink>
      <w:r>
        <w:t xml:space="preserve">)</w:t>
      </w:r>
      <w:r>
        <w:t xml:space="preserve"> количественные параметры деятельности Генерального подрядчика и субподрядчиков суммируются (</w:t>
      </w:r>
      <w:r>
        <w:t xml:space="preserve">наличие требуемого опыта, обеспеченность материально-техническими ресурсами и кадровыми ресурсами</w:t>
      </w:r>
      <w:r>
        <w:t xml:space="preserve">).</w:t>
      </w:r>
      <w:r/>
    </w:p>
    <w:p>
      <w:pPr>
        <w:pStyle w:val="1141"/>
      </w:pPr>
      <w:r/>
      <w:bookmarkStart w:id="60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60"/>
      <w:r/>
      <w:r/>
    </w:p>
    <w:p>
      <w:pPr>
        <w:pStyle w:val="1141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ы</w:t>
      </w:r>
      <w:r>
        <w:t xml:space="preserve"> рассмотрение и оценка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, то при рассмотрении и оценке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 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69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41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9"/>
      </w:pPr>
      <w:r/>
      <w:bookmarkStart w:id="61" w:name="_Ref125361211"/>
      <w:r/>
      <w:bookmarkStart w:id="62" w:name="_Ref125367098"/>
      <w:r/>
      <w:bookmarkStart w:id="63" w:name="_Ref125367107"/>
      <w:r/>
      <w:bookmarkStart w:id="64" w:name="_Ref125367974"/>
      <w:r/>
      <w:bookmarkStart w:id="65" w:name="_Toc228876847"/>
      <w:r>
        <w:t xml:space="preserve">Порядок проведения закупки</w:t>
      </w:r>
      <w:bookmarkEnd w:id="61"/>
      <w:r/>
      <w:bookmarkEnd w:id="62"/>
      <w:r/>
      <w:bookmarkEnd w:id="63"/>
      <w:r/>
      <w:bookmarkEnd w:id="64"/>
      <w:r/>
      <w:bookmarkEnd w:id="65"/>
      <w:r/>
      <w:r/>
    </w:p>
    <w:p>
      <w:pPr>
        <w:pStyle w:val="1140"/>
      </w:pPr>
      <w:r/>
      <w:bookmarkStart w:id="66" w:name="_Ref126141932"/>
      <w:r/>
      <w:bookmarkStart w:id="67" w:name="_Toc228876848"/>
      <w:r>
        <w:t xml:space="preserve">Общий порядок проведения закупки</w:t>
      </w:r>
      <w:bookmarkEnd w:id="66"/>
      <w:r/>
      <w:bookmarkEnd w:id="67"/>
      <w:r/>
      <w:r/>
    </w:p>
    <w:p>
      <w:pPr>
        <w:pStyle w:val="1141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66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041"/>
        <w:gridCol w:w="1176"/>
        <w:gridCol w:w="3218"/>
        <w:gridCol w:w="2694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6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5"/>
            <w:tcW w:w="11397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vAlign w:val="center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 / окончательных предложений 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</w:t>
            </w:r>
            <w:r>
              <w:rPr>
                <w:bCs/>
                <w:sz w:val="24"/>
                <w:szCs w:val="24"/>
              </w:rPr>
              <w:t xml:space="preserve">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</w:t>
            </w:r>
            <w:r>
              <w:rPr>
                <w:bCs/>
                <w:sz w:val="24"/>
                <w:szCs w:val="24"/>
              </w:rPr>
              <w:t xml:space="preserve">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ценовым предложениям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3217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 том числе (при необходимости) проведение аккредитации,</w:t>
            </w:r>
            <w:r>
              <w:rPr>
                <w:bCs/>
                <w:sz w:val="24"/>
                <w:szCs w:val="24"/>
              </w:rPr>
              <w:br/>
              <w:t xml:space="preserve">и ценовых предложений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3218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627"/>
        </w:trPr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041" w:type="dxa"/>
            <w:vAlign w:val="center"/>
            <w:vMerge w:val="restart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4394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_Ref132816300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94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9129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Подведение итогов закупки (определение Победителя)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6435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7198" w:type="dxa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45"/>
      </w:pPr>
      <w:r/>
      <w:bookmarkStart w:id="68" w:name="_Ref125362061"/>
      <w:r/>
      <w:r/>
    </w:p>
    <w:p>
      <w:pPr>
        <w:pStyle w:val="114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40"/>
      </w:pPr>
      <w:r/>
      <w:bookmarkStart w:id="69" w:name="_Ref130286532"/>
      <w:r/>
      <w:bookmarkStart w:id="70" w:name="_Toc228876849"/>
      <w:r>
        <w:t xml:space="preserve">Официальное размещение Извещения и Документации о закупке</w:t>
      </w:r>
      <w:bookmarkEnd w:id="68"/>
      <w:r/>
      <w:bookmarkEnd w:id="69"/>
      <w:r/>
      <w:bookmarkEnd w:id="70"/>
      <w:r/>
      <w:r/>
    </w:p>
    <w:p>
      <w:pPr>
        <w:pStyle w:val="1141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41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41"/>
      </w:pPr>
      <w:r/>
      <w:bookmarkStart w:id="71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71"/>
      <w:r/>
      <w:r/>
    </w:p>
    <w:p>
      <w:pPr>
        <w:pStyle w:val="1141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40"/>
      </w:pPr>
      <w:r/>
      <w:bookmarkStart w:id="72" w:name="_Ref132724378"/>
      <w:r/>
      <w:bookmarkStart w:id="73" w:name="_Toc228876850"/>
      <w:r>
        <w:t xml:space="preserve">Предзаявочное обсуждение</w:t>
      </w:r>
      <w:bookmarkEnd w:id="72"/>
      <w:r/>
      <w:bookmarkEnd w:id="73"/>
      <w:r/>
      <w:r/>
    </w:p>
    <w:p>
      <w:pPr>
        <w:pStyle w:val="1141"/>
      </w:pPr>
      <w:r>
        <w:t xml:space="preserve">Е</w:t>
      </w:r>
      <w:r>
        <w:t xml:space="preserve">сли это предусмотрено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Организатор проводит дополнительный этап </w:t>
      </w:r>
      <w:bookmarkStart w:id="74" w:name="_Hlk139291567"/>
      <w:r>
        <w:t xml:space="preserve">предзаявочного обсуждения с Участниками функциональных характеристик (потребительских свойств) продукции и иных условий исполнения договора, </w:t>
      </w:r>
      <w:bookmarkEnd w:id="74"/>
      <w:r>
        <w:t xml:space="preserve">содержащихся в Документации о закупке, в целях уточнения требуемых технических характеристик закупаемой продукции (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</w:t>
        </w:r>
        <w:r>
          <w:rPr>
            <w:rStyle w:val="1169"/>
          </w:rPr>
          <w:t xml:space="preserve">е</w:t>
        </w:r>
        <w:r>
          <w:rPr>
            <w:rStyle w:val="1169"/>
          </w:rPr>
          <w:t xml:space="preserve"> требования (Приложение № 1)</w:t>
        </w:r>
      </w:hyperlink>
      <w:r>
        <w:t xml:space="preserve">) и условий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41"/>
        <w:keepNext/>
      </w:pPr>
      <w:r>
        <w:t xml:space="preserve">Предзаявочное обсуждение осуществляется в следующем порядке:</w:t>
      </w:r>
      <w:r/>
    </w:p>
    <w:p>
      <w:pPr>
        <w:pStyle w:val="1142"/>
      </w:pPr>
      <w:r>
        <w:t xml:space="preserve">предметом</w:t>
      </w:r>
      <w:r>
        <w:t xml:space="preserve"> обсуждения могут являться исключительно функциональные характеристики (потребительские свойства) закупаемой продукции и иные условия исполнения договора, содержащиеся в Документации о закупке, при этом конкретный перечень вопросов к обсуждению приведен в </w:t>
      </w:r>
      <w:r>
        <w:t xml:space="preserve">Предложениях на предзаявочное обсуждение (форма </w:t>
      </w:r>
      <w:r>
        <w:t xml:space="preserve">10</w:t>
      </w:r>
      <w:r>
        <w:t xml:space="preserve">)</w:t>
      </w:r>
      <w:r>
        <w:t xml:space="preserve"> </w:t>
      </w:r>
      <w:r>
        <w:t xml:space="preserve">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;</w:t>
      </w:r>
      <w:r/>
    </w:p>
    <w:p>
      <w:pPr>
        <w:pStyle w:val="1142"/>
      </w:pPr>
      <w:r>
        <w:t xml:space="preserve">в обсуждении имеет право принять участие любой Поставщик;</w:t>
      </w:r>
      <w:r/>
    </w:p>
    <w:p>
      <w:pPr>
        <w:pStyle w:val="1142"/>
        <w:keepNext/>
      </w:pPr>
      <w:r>
        <w:t xml:space="preserve">обсуждение проводится в следующем порядке:</w:t>
      </w:r>
      <w:r/>
    </w:p>
    <w:p>
      <w:pPr>
        <w:pStyle w:val="1143"/>
      </w:pPr>
      <w:r>
        <w:t xml:space="preserve">при наличии у Участника предложени</w:t>
      </w:r>
      <w:r>
        <w:t xml:space="preserve">й по изменению функциональных характеристик (потребительских свойств) продукции и иных условий исполнения договора, содержащихся в Документации о закупке, Участник формирует предложения по перечню вопросов для обсуждения и заполняет соответствующую форму (</w:t>
      </w:r>
      <w:r>
        <w:t xml:space="preserve">Предложения на предзаявочное обсуждение</w:t>
      </w:r>
      <w:r>
        <w:t xml:space="preserve"> (форма </w:t>
      </w:r>
      <w:r>
        <w:t xml:space="preserve">10</w:t>
      </w:r>
      <w:r>
        <w:t xml:space="preserve">) </w:t>
      </w:r>
      <w:r>
        <w:t xml:space="preserve">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); заполненная форма с предложениями на</w:t>
      </w:r>
      <w:r>
        <w:t xml:space="preserve"> </w:t>
      </w:r>
      <w:r>
        <w:t xml:space="preserve">обсуждение направляется посредством ЭП в сроки, установленные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43"/>
      </w:pPr>
      <w:r>
        <w:t xml:space="preserve">все поступившие в срок предложения Участников подлежат рассмотрению Заказчиком и по результатам рассмотрения принимается решение о необходимости внесения изменений в</w:t>
      </w:r>
      <w:r>
        <w:t xml:space="preserve"> </w:t>
      </w:r>
      <w:r>
        <w:t xml:space="preserve">Извещение и </w:t>
      </w:r>
      <w:r>
        <w:t xml:space="preserve">Документацию о закупке</w:t>
      </w:r>
      <w:r>
        <w:t xml:space="preserve"> (в форме выпуска их уточненных версий)</w:t>
      </w:r>
      <w:r>
        <w:t xml:space="preserve"> или об отсутствии такой необходимости</w:t>
      </w:r>
      <w:r>
        <w:t xml:space="preserve">.</w:t>
      </w:r>
      <w:r/>
    </w:p>
    <w:p>
      <w:pPr>
        <w:pStyle w:val="1141"/>
      </w:pPr>
      <w:r/>
      <w:bookmarkStart w:id="75" w:name="_Ref139095506"/>
      <w:r>
        <w:t xml:space="preserve">Обсуждение не проводится если по окончанию срока подачи предложений на</w:t>
      </w:r>
      <w:r>
        <w:t xml:space="preserve"> </w:t>
      </w:r>
      <w:r>
        <w:t xml:space="preserve">обсуждение не поступило ни одного предложения. Обсуждение проводится если поступило хотя бы одно предложение на обсуждение.</w:t>
      </w:r>
      <w:bookmarkEnd w:id="75"/>
      <w:r/>
      <w:r/>
    </w:p>
    <w:p>
      <w:pPr>
        <w:pStyle w:val="1141"/>
        <w:keepNext/>
      </w:pPr>
      <w:r>
        <w:t xml:space="preserve">Результаты обсуждения оформляются протоколом, в котором, как минимум, указываются</w:t>
      </w:r>
      <w:r>
        <w:rPr>
          <w:rStyle w:val="1153"/>
        </w:rPr>
        <w:footnoteReference w:id="3"/>
      </w:r>
      <w:r>
        <w:t xml:space="preserve">:</w:t>
      </w:r>
      <w:r/>
    </w:p>
    <w:p>
      <w:pPr>
        <w:pStyle w:val="1142"/>
      </w:pPr>
      <w:r>
        <w:t xml:space="preserve">дата подписания протокола;</w:t>
      </w:r>
      <w:r/>
    </w:p>
    <w:p>
      <w:pPr>
        <w:pStyle w:val="1142"/>
      </w:pPr>
      <w:r>
        <w:t xml:space="preserve">общее количество поступивших предложений на обсуждение (при</w:t>
      </w:r>
      <w:r>
        <w:t xml:space="preserve"> </w:t>
      </w:r>
      <w:r>
        <w:t xml:space="preserve">наличии таковых) или информация о том, что предложения не</w:t>
      </w:r>
      <w:r>
        <w:t xml:space="preserve"> </w:t>
      </w:r>
      <w:r>
        <w:t xml:space="preserve">поступили;</w:t>
      </w:r>
      <w:r/>
    </w:p>
    <w:p>
      <w:pPr>
        <w:pStyle w:val="1142"/>
      </w:pPr>
      <w:r>
        <w:t xml:space="preserve">информация о принятом Заказчиком решении по результатам обсуждения: о необходимости внесения изменений в Документацию о закупке (для</w:t>
      </w:r>
      <w:r>
        <w:t xml:space="preserve"> </w:t>
      </w:r>
      <w:r>
        <w:t xml:space="preserve">уточнения функциональных характеристик (потребительских свойств) закупаемой продукции, иных условий исполнения договора) либо об отсутствии такой необходимости;</w:t>
      </w:r>
      <w:r/>
    </w:p>
    <w:p>
      <w:pPr>
        <w:pStyle w:val="1142"/>
      </w:pPr>
      <w:r>
        <w:t xml:space="preserve">если обсуждение не проводилось в соответствии с пунктом</w:t>
      </w:r>
      <w:r>
        <w:t xml:space="preserve"> </w:t>
      </w:r>
      <w:r>
        <w:fldChar w:fldCharType="begin"/>
      </w:r>
      <w:r>
        <w:instrText xml:space="preserve"> REF _Ref139095506 \r \h </w:instrText>
      </w:r>
      <w:r>
        <w:fldChar w:fldCharType="separate"/>
      </w:r>
      <w:r>
        <w:t xml:space="preserve">4.3.3</w:t>
      </w:r>
      <w:r>
        <w:fldChar w:fldCharType="end"/>
      </w:r>
      <w:r>
        <w:t xml:space="preserve">, в</w:t>
      </w:r>
      <w:r>
        <w:t xml:space="preserve"> </w:t>
      </w:r>
      <w:r>
        <w:t xml:space="preserve">протоколе указывается причина: на обсуждение не поступило ни одного предложения</w:t>
      </w:r>
      <w:r>
        <w:t xml:space="preserve">.</w:t>
      </w:r>
      <w:r/>
    </w:p>
    <w:p>
      <w:pPr>
        <w:pStyle w:val="1141"/>
      </w:pPr>
      <w:r/>
      <w:bookmarkStart w:id="76" w:name="_Ref139095876"/>
      <w:r>
        <w:t xml:space="preserve">Е</w:t>
      </w:r>
      <w:r>
        <w:t xml:space="preserve">сли по результатам проведения обсуждения Заказчик примет решение о</w:t>
      </w:r>
      <w:r>
        <w:t xml:space="preserve"> </w:t>
      </w:r>
      <w:r>
        <w:t xml:space="preserve">необходимости внесения изменений в Документацию о закупке, Организатор в течение срока подачи заявок, установленного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официально размещает в ЕИС</w:t>
      </w:r>
      <w:r>
        <w:t xml:space="preserve"> изменения:</w:t>
      </w:r>
      <w:r>
        <w:t xml:space="preserve"> </w:t>
      </w:r>
      <w:r>
        <w:t xml:space="preserve">уточненные </w:t>
      </w:r>
      <w:r>
        <w:t xml:space="preserve">Извещение и Документацию о</w:t>
      </w:r>
      <w:r>
        <w:t xml:space="preserve"> </w:t>
      </w:r>
      <w:r>
        <w:t xml:space="preserve">закупке, в том числе в части сроков всех остальных этапов закупки.</w:t>
      </w:r>
      <w:bookmarkEnd w:id="76"/>
      <w:r/>
      <w:r/>
    </w:p>
    <w:p>
      <w:pPr>
        <w:pStyle w:val="1141"/>
      </w:pPr>
      <w:r/>
      <w:bookmarkStart w:id="77" w:name="_Ref139095831"/>
      <w:r>
        <w:t xml:space="preserve">В случае, указанном в пункте</w:t>
      </w:r>
      <w:r>
        <w:t xml:space="preserve"> </w:t>
      </w:r>
      <w:r>
        <w:fldChar w:fldCharType="begin"/>
      </w:r>
      <w:r>
        <w:instrText xml:space="preserve"> REF _Ref139095876 \r \h </w:instrText>
      </w:r>
      <w:r>
        <w:fldChar w:fldCharType="separate"/>
      </w:r>
      <w:r>
        <w:t xml:space="preserve">4.3.5</w:t>
      </w:r>
      <w:r>
        <w:fldChar w:fldCharType="end"/>
      </w:r>
      <w:r>
        <w:t xml:space="preserve">, всем Участникам предлагается представить свои заявки (либо окончательные предложения посредством внесения изменений в заявку (подраздел</w:t>
      </w:r>
      <w:r>
        <w:t xml:space="preserve"> </w:t>
      </w:r>
      <w:r>
        <w:fldChar w:fldCharType="begin"/>
      </w:r>
      <w:r>
        <w:instrText xml:space="preserve"> REF _Ref125362130 \r \h </w:instrText>
      </w:r>
      <w:r>
        <w:fldChar w:fldCharType="separate"/>
      </w:r>
      <w:r>
        <w:t xml:space="preserve">4.8</w:t>
      </w:r>
      <w:r>
        <w:fldChar w:fldCharType="end"/>
      </w:r>
      <w:r>
        <w:t xml:space="preserve">) в случае наличия ранее поданной заявки) с</w:t>
      </w:r>
      <w:r>
        <w:t xml:space="preserve"> </w:t>
      </w:r>
      <w:r>
        <w:t xml:space="preserve">учетом уточненных функциональных характеристик (потребительских свойств) закупаемой продукции, иных условий исполнения договора. При этом Организатор устанавливает новый срок окончания подачи заявок и размещает в ЕИС </w:t>
      </w:r>
      <w:r>
        <w:t xml:space="preserve">уточненные</w:t>
      </w:r>
      <w:r>
        <w:t xml:space="preserve"> Извещение и Документацию о закупке в следующие сроки:</w:t>
      </w:r>
      <w:bookmarkEnd w:id="77"/>
      <w:r/>
      <w:r/>
    </w:p>
    <w:p>
      <w:pPr>
        <w:pStyle w:val="1142"/>
      </w:pPr>
      <w:r>
        <w:t xml:space="preserve">не менее чем за 7</w:t>
      </w:r>
      <w:r>
        <w:t xml:space="preserve"> </w:t>
      </w:r>
      <w:r>
        <w:t xml:space="preserve">(семь) календарных дней до даты окончания срока подачи заявок если НМЦ, указанная в 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не</w:t>
      </w:r>
      <w:r>
        <w:t xml:space="preserve"> </w:t>
      </w:r>
      <w:r>
        <w:t xml:space="preserve">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НДС;</w:t>
      </w:r>
      <w:r/>
    </w:p>
    <w:p>
      <w:pPr>
        <w:pStyle w:val="1142"/>
      </w:pPr>
      <w:r>
        <w:t xml:space="preserve">не менее чем за 15</w:t>
      </w:r>
      <w:r>
        <w:t xml:space="preserve"> </w:t>
      </w:r>
      <w:r>
        <w:t xml:space="preserve">(пятнадцать) календарных дней до даты окончания срока подачи заявок если НМЦ, указанная в 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НДС.</w:t>
      </w:r>
      <w:r/>
    </w:p>
    <w:p>
      <w:pPr>
        <w:pStyle w:val="1141"/>
      </w:pPr>
      <w:r>
        <w:t xml:space="preserve">После размещения в ЕИС протокола, составляемого по результатам обсуждения, любой Участник вправе отказаться от дальнейшего участия в</w:t>
      </w:r>
      <w:r>
        <w:t xml:space="preserve"> </w:t>
      </w:r>
      <w:r>
        <w:t xml:space="preserve">закупке. Такой отказ выражается в непредставлении Участником окончательного предложения (а при наличии ранее поданной заявки / окончательного предложения – в отзыве заявки в соответствии с</w:t>
      </w:r>
      <w:r>
        <w:t xml:space="preserve"> подразделом </w:t>
      </w:r>
      <w:r>
        <w:fldChar w:fldCharType="begin"/>
      </w:r>
      <w:r>
        <w:instrText xml:space="preserve"> REF _Ref125362130 \r \h </w:instrText>
      </w:r>
      <w:r>
        <w:fldChar w:fldCharType="separate"/>
      </w:r>
      <w:r>
        <w:t xml:space="preserve">4.8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41"/>
      </w:pPr>
      <w:r>
        <w:t xml:space="preserve">С момента официального размещения </w:t>
      </w:r>
      <w:r>
        <w:t xml:space="preserve">уточненных </w:t>
      </w:r>
      <w:r>
        <w:t xml:space="preserve">Извещения и Документации о закупке в сроки, установленные пунктом</w:t>
      </w:r>
      <w:r>
        <w:t xml:space="preserve"> </w:t>
      </w:r>
      <w:r>
        <w:fldChar w:fldCharType="begin"/>
      </w:r>
      <w:r>
        <w:instrText xml:space="preserve"> REF _Ref139095831 \r \h </w:instrText>
      </w:r>
      <w:r>
        <w:fldChar w:fldCharType="separate"/>
      </w:r>
      <w:r>
        <w:t xml:space="preserve">4.3.6</w:t>
      </w:r>
      <w:r>
        <w:fldChar w:fldCharType="end"/>
      </w:r>
      <w:r>
        <w:t xml:space="preserve">, и до окончания срока подачи заявок Организатор вправе вносить в указанные Извещения 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 изменения в общем порядке, предусмотренном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_Ref125362076 \r \h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40"/>
      </w:pPr>
      <w:r/>
      <w:bookmarkStart w:id="78" w:name="_Ref130281199"/>
      <w:r/>
      <w:bookmarkStart w:id="79" w:name="_Ref130394681"/>
      <w:r/>
      <w:bookmarkStart w:id="80" w:name="_Toc228876851"/>
      <w:r>
        <w:t xml:space="preserve">Подготовка заявки</w:t>
      </w:r>
      <w:bookmarkEnd w:id="78"/>
      <w:r/>
      <w:bookmarkEnd w:id="79"/>
      <w:r/>
      <w:bookmarkEnd w:id="80"/>
      <w:r/>
      <w:r/>
    </w:p>
    <w:p>
      <w:pPr>
        <w:pStyle w:val="1141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41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4.7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41"/>
      </w:pPr>
      <w:r/>
      <w:bookmarkStart w:id="81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69"/>
          </w:rPr>
          <w:t xml:space="preserve">Приложением № </w:t>
        </w:r>
        <w:r>
          <w:rPr>
            <w:rStyle w:val="1169"/>
          </w:rPr>
          <w:t xml:space="preserve">6</w:t>
        </w:r>
        <w:r>
          <w:rPr>
            <w:rStyle w:val="1169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.</w:t>
      </w:r>
      <w:r/>
    </w:p>
    <w:p>
      <w:pPr>
        <w:pStyle w:val="1141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82" w:name="_Hlk132886098"/>
      <w:r>
        <w:t xml:space="preserve">первую часть, вторую часть и ценовое предложение</w:t>
      </w:r>
      <w:bookmarkEnd w:id="82"/>
      <w:r>
        <w:t xml:space="preserve"> в соответствии с перечнем документов, входящих в</w:t>
      </w:r>
      <w:r>
        <w:t xml:space="preserve"> 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69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41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предложении), в том числе сведения по результатам проведения предзаявочного обсуждения или обсуждения заявок (в случае проведения), а также информаци</w:t>
      </w:r>
      <w:r>
        <w:t xml:space="preserve">я</w:t>
      </w:r>
      <w:r>
        <w:t xml:space="preserve"> и документы, необходимые для</w:t>
      </w:r>
      <w:r>
        <w:t xml:space="preserve"> </w:t>
      </w:r>
      <w:r>
        <w:t xml:space="preserve">осуществления оценки заявки в</w:t>
      </w:r>
      <w:r>
        <w:t xml:space="preserve"> </w:t>
      </w:r>
      <w:r>
        <w:t xml:space="preserve">отношении предлагаемой к поставке продукции (в случае установления </w:t>
      </w:r>
      <w:r>
        <w:t xml:space="preserve">с</w:t>
      </w:r>
      <w:r>
        <w:t xml:space="preserve">оответствующих критериев</w:t>
      </w:r>
      <w:r>
        <w:t xml:space="preserve"> оценки в</w:t>
      </w:r>
      <w:r>
        <w:t xml:space="preserve"> </w:t>
      </w:r>
      <w:hyperlink w:tooltip="#Прил08_ПорядокОценки" w:anchor="Прил08_ПорядокОценки" w:history="1">
        <w:r>
          <w:rPr>
            <w:rStyle w:val="1169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41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закупке), а также информаци</w:t>
      </w:r>
      <w:r>
        <w:t xml:space="preserve">я</w:t>
      </w:r>
      <w:r>
        <w:t xml:space="preserve"> и документы, необходимые для осуществления оценки заявки в</w:t>
      </w:r>
      <w:r>
        <w:t xml:space="preserve"> </w:t>
      </w:r>
      <w:r>
        <w:t xml:space="preserve">отношении Участника (</w:t>
      </w:r>
      <w:r>
        <w:t xml:space="preserve">в случае установления соответствующих критериев оценки в </w:t>
      </w:r>
      <w:hyperlink w:tooltip="#Прил08_ПорядокОценки" w:anchor="Прил08_ПорядокОценки" w:history="1">
        <w:r>
          <w:rPr>
            <w:rStyle w:val="1169"/>
          </w:rPr>
          <w:t xml:space="preserve">Порядке и критериях оценки и сопоставления заявок (Приложение № 8)</w:t>
        </w:r>
      </w:hyperlink>
      <w:r>
        <w:t xml:space="preserve">).</w:t>
      </w:r>
      <w:r/>
    </w:p>
    <w:p>
      <w:pPr>
        <w:pStyle w:val="1141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41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41"/>
      </w:pPr>
      <w:r/>
      <w:bookmarkStart w:id="83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81"/>
      <w:r/>
      <w:bookmarkEnd w:id="83"/>
      <w:r/>
      <w:r/>
    </w:p>
    <w:p>
      <w:pPr>
        <w:pStyle w:val="1141"/>
      </w:pPr>
      <w:r/>
      <w:bookmarkStart w:id="84" w:name="_Ref125361260"/>
      <w:r/>
      <w:bookmarkStart w:id="85" w:name="_Ref125362071"/>
      <w:r/>
      <w:bookmarkStart w:id="86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41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41"/>
      </w:pPr>
      <w:r>
        <w:t xml:space="preserve">Все суммы</w:t>
      </w:r>
      <w:r>
        <w:t xml:space="preserve"> денежных средств в документах, входящих в состав заявки, должны быть выражены в российских рублях. Исключение составляют документы, оригиналы которых выданы Участнику третьими лицами с выражением сумм денежных средств в иных валютах: они могут быть предст</w:t>
      </w:r>
      <w:r>
        <w:t xml:space="preserve">авлены в валюте оригинала при условии, что к ним будут приложены комментарии с переводом этих сумм в российские рубли (по 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41"/>
      </w:pPr>
      <w:r/>
      <w:bookmarkStart w:id="87" w:name="_Ref125370700"/>
      <w:r/>
      <w:bookmarkStart w:id="88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41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rPr>
          <w:rFonts w:cs="Times New Roman"/>
        </w:rP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87"/>
      <w:r/>
      <w:bookmarkEnd w:id="88"/>
      <w:r/>
      <w:r/>
    </w:p>
    <w:p>
      <w:pPr>
        <w:pStyle w:val="1141"/>
      </w:pPr>
      <w:r>
        <w:t xml:space="preserve">В качестве Технического предложения </w:t>
      </w:r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(форма </w:t>
      </w:r>
      <w:r>
        <w:t xml:space="preserve">4; 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) согласие</w:t>
      </w:r>
      <w:r>
        <w:t xml:space="preserve"> (декларацию) на поставку продукции на условиях, указанных в</w:t>
      </w:r>
      <w:r>
        <w:t xml:space="preserve"> Документации о закупке</w:t>
      </w:r>
      <w:r>
        <w:t xml:space="preserve">, в том числе в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Технических требованиях (Приложение №</w:t>
        </w:r>
        <w:r>
          <w:rPr>
            <w:rStyle w:val="1169"/>
          </w:rPr>
          <w:t xml:space="preserve"> </w:t>
        </w:r>
        <w:r>
          <w:rPr>
            <w:rStyle w:val="1169"/>
          </w:rPr>
          <w:t xml:space="preserve">1)</w:t>
        </w:r>
      </w:hyperlink>
      <w:r>
        <w:t xml:space="preserve">,</w:t>
      </w:r>
      <w:r>
        <w:t xml:space="preserve"> и не</w:t>
      </w:r>
      <w:r>
        <w:t xml:space="preserve"> </w:t>
      </w:r>
      <w:r>
        <w:t xml:space="preserve">подлежащих изменению по результатам проведения закупки</w:t>
      </w:r>
      <w:r>
        <w:t xml:space="preserve"> (</w:t>
      </w:r>
      <w:r>
        <w:t xml:space="preserve">без подробных предложений</w:t>
      </w:r>
      <w:r>
        <w:t xml:space="preserve">)</w:t>
      </w:r>
      <w:r>
        <w:t xml:space="preserve">.</w:t>
      </w:r>
      <w:r>
        <w:t xml:space="preserve"> В случае нарушения Участником требований к описанию продукции Организатор вправе отклонить заявку такого Участника от дальнейшего участия в закупке.</w:t>
      </w:r>
      <w:r/>
    </w:p>
    <w:p>
      <w:pPr>
        <w:pStyle w:val="1141"/>
      </w:pPr>
      <w:r/>
      <w:bookmarkStart w:id="89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Технических требованиях (Приложение №</w:t>
        </w:r>
        <w:r>
          <w:rPr>
            <w:rStyle w:val="1169"/>
          </w:rPr>
          <w:t xml:space="preserve"> </w:t>
        </w:r>
        <w:r>
          <w:rPr>
            <w:rStyle w:val="1169"/>
          </w:rPr>
          <w:t xml:space="preserve">1)</w:t>
        </w:r>
      </w:hyperlink>
      <w:r>
        <w:t xml:space="preserve">.</w:t>
      </w:r>
      <w:bookmarkEnd w:id="89"/>
      <w:r/>
      <w:r/>
    </w:p>
    <w:p>
      <w:pPr>
        <w:pStyle w:val="1141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Технических требованиях (Приложение №</w:t>
        </w:r>
        <w:r>
          <w:rPr>
            <w:rStyle w:val="1169"/>
          </w:rPr>
          <w:t xml:space="preserve"> </w:t>
        </w:r>
        <w:r>
          <w:rPr>
            <w:rStyle w:val="1169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41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</w:t>
        </w:r>
        <w:r>
          <w:rPr>
            <w:rStyle w:val="1169"/>
          </w:rPr>
          <w:t xml:space="preserve">х</w:t>
        </w:r>
        <w:r>
          <w:rPr>
            <w:rStyle w:val="1169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41"/>
      </w:pPr>
      <w:r/>
      <w:bookmarkStart w:id="90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Техническими требованиями (Приложение № 1)</w:t>
        </w:r>
      </w:hyperlink>
      <w:r>
        <w:t xml:space="preserve">.</w:t>
      </w:r>
      <w:bookmarkEnd w:id="90"/>
      <w:r/>
      <w:r/>
    </w:p>
    <w:p>
      <w:pPr>
        <w:pStyle w:val="1141"/>
      </w:pPr>
      <w:r/>
      <w:bookmarkStart w:id="91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4.4.16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4.4.19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91"/>
      <w:r/>
      <w:r/>
    </w:p>
    <w:p>
      <w:pPr>
        <w:pStyle w:val="1141"/>
        <w:keepNext/>
      </w:pPr>
      <w:r/>
      <w:bookmarkStart w:id="92" w:name="_Ref125370398"/>
      <w:r/>
      <w:bookmarkStart w:id="93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41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42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42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92"/>
      <w:r/>
      <w:bookmarkEnd w:id="93"/>
      <w:r/>
      <w:r/>
    </w:p>
    <w:p>
      <w:pPr>
        <w:pStyle w:val="1141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42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42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41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42"/>
      </w:pPr>
      <w:r>
        <w:t xml:space="preserve">документы заявки могут предоставляться как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так и в</w:t>
      </w:r>
      <w:r>
        <w:t xml:space="preserve"> 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</w:t>
      </w:r>
      <w:r>
        <w:t xml:space="preserve"> </w:t>
      </w:r>
      <w:r>
        <w:t xml:space="preserve">Письмо о подаче оферты, а также </w:t>
      </w:r>
      <w:r>
        <w:t xml:space="preserve">документы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которые должны быть предоставлены </w:t>
      </w:r>
      <w:r>
        <w:t xml:space="preserve">только</w:t>
      </w:r>
      <w:r>
        <w:t xml:space="preserve"> в</w:t>
      </w:r>
      <w:r>
        <w:t xml:space="preserve"> 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42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42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42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42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41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40"/>
      </w:pPr>
      <w:r/>
      <w:bookmarkStart w:id="94" w:name="_Ref130394205"/>
      <w:r/>
      <w:bookmarkStart w:id="95" w:name="_Ref130394785"/>
      <w:r/>
      <w:bookmarkStart w:id="96" w:name="_Ref130394802"/>
      <w:r/>
      <w:bookmarkStart w:id="97" w:name="_Toc228876852"/>
      <w:r>
        <w:t xml:space="preserve">Разъяснение Документации о закупке</w:t>
      </w:r>
      <w:bookmarkEnd w:id="84"/>
      <w:r/>
      <w:bookmarkEnd w:id="85"/>
      <w:r/>
      <w:bookmarkEnd w:id="86"/>
      <w:r/>
      <w:bookmarkEnd w:id="94"/>
      <w:r/>
      <w:bookmarkEnd w:id="95"/>
      <w:r/>
      <w:bookmarkEnd w:id="96"/>
      <w:r/>
      <w:bookmarkEnd w:id="97"/>
      <w:r/>
      <w:r/>
    </w:p>
    <w:p>
      <w:pPr>
        <w:pStyle w:val="1141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41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41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41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41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41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</w:t>
        </w:r>
        <w:r>
          <w:rPr>
            <w:rStyle w:val="1169"/>
          </w:rPr>
          <w:t xml:space="preserve">роекта </w:t>
        </w:r>
        <w:r>
          <w:rPr>
            <w:rStyle w:val="1169"/>
          </w:rPr>
          <w:t xml:space="preserve">д</w:t>
        </w:r>
        <w:r>
          <w:rPr>
            <w:rStyle w:val="1169"/>
          </w:rPr>
          <w:t xml:space="preserve">оговора</w:t>
        </w:r>
        <w:r>
          <w:rPr>
            <w:rStyle w:val="1169"/>
          </w:rPr>
          <w:t xml:space="preserve"> (Приложения № 2)</w:t>
        </w:r>
      </w:hyperlink>
      <w:r>
        <w:rPr>
          <w:rStyle w:val="1169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41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40"/>
      </w:pPr>
      <w:r/>
      <w:bookmarkStart w:id="98" w:name="_Ref125362076"/>
      <w:r/>
      <w:bookmarkStart w:id="99" w:name="_Ref125363891"/>
      <w:r/>
      <w:bookmarkStart w:id="100" w:name="_Ref125364404"/>
      <w:r/>
      <w:bookmarkStart w:id="101" w:name="_Toc228876853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98"/>
      <w:r/>
      <w:bookmarkEnd w:id="99"/>
      <w:r/>
      <w:bookmarkEnd w:id="100"/>
      <w:r/>
      <w:bookmarkEnd w:id="101"/>
      <w:r/>
      <w:r/>
    </w:p>
    <w:p>
      <w:pPr>
        <w:pStyle w:val="1141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41"/>
        <w:keepNext/>
      </w:pPr>
      <w:r/>
      <w:bookmarkStart w:id="102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:</w:t>
      </w:r>
      <w:r/>
    </w:p>
    <w:p>
      <w:pPr>
        <w:pStyle w:val="1142"/>
      </w:pPr>
      <w:r>
        <w:t xml:space="preserve">рассмотрения первых частей заявок</w:t>
      </w:r>
      <w:r>
        <w:t xml:space="preserve"> /</w:t>
      </w:r>
      <w:r>
        <w:t xml:space="preserve"> окончательных предложений;</w:t>
      </w:r>
      <w:r/>
    </w:p>
    <w:p>
      <w:pPr>
        <w:pStyle w:val="1142"/>
      </w:pPr>
      <w:r>
        <w:t xml:space="preserve">рассмотрения вторых частей заявок и ценовых предложений;</w:t>
      </w:r>
      <w:r/>
    </w:p>
    <w:p>
      <w:pPr>
        <w:pStyle w:val="1142"/>
      </w:pPr>
      <w:r>
        <w:t xml:space="preserve">проведения переторжки, если предусмотрен данный этап;</w:t>
      </w:r>
      <w:r/>
    </w:p>
    <w:p>
      <w:pPr>
        <w:pStyle w:val="1142"/>
      </w:pPr>
      <w:r>
        <w:t xml:space="preserve">подведения итогов закупки;</w:t>
      </w:r>
      <w:r/>
    </w:p>
    <w:p>
      <w:pPr>
        <w:pStyle w:val="1145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02"/>
      <w:r/>
      <w:r/>
    </w:p>
    <w:p>
      <w:pPr>
        <w:pStyle w:val="1141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41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4.6.2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42"/>
      </w:pPr>
      <w:r>
        <w:t xml:space="preserve">4</w:t>
      </w:r>
      <w:r>
        <w:t xml:space="preserve"> </w:t>
      </w:r>
      <w:r>
        <w:t xml:space="preserve">(четырех)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 не</w:t>
      </w:r>
      <w:r>
        <w:t xml:space="preserve"> </w:t>
      </w:r>
      <w:r>
        <w:t xml:space="preserve">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;</w:t>
      </w:r>
      <w:r/>
    </w:p>
    <w:p>
      <w:pPr>
        <w:pStyle w:val="1142"/>
      </w:pPr>
      <w:r>
        <w:t xml:space="preserve">8</w:t>
      </w:r>
      <w:r>
        <w:t xml:space="preserve"> </w:t>
      </w:r>
      <w:r>
        <w:t xml:space="preserve">(восьми) календарных дней, если НМЦ закупки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</w:t>
      </w:r>
      <w:r>
        <w:t xml:space="preserve">.</w:t>
      </w:r>
      <w:r/>
    </w:p>
    <w:p>
      <w:pPr>
        <w:pStyle w:val="1141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40"/>
      </w:pPr>
      <w:r/>
      <w:bookmarkStart w:id="103" w:name="_Ref125362119"/>
      <w:r/>
      <w:bookmarkStart w:id="104" w:name="_Toc228876854"/>
      <w:r>
        <w:t xml:space="preserve">Подача заявок и их прием</w:t>
      </w:r>
      <w:bookmarkEnd w:id="103"/>
      <w:r/>
      <w:bookmarkEnd w:id="104"/>
      <w:r/>
      <w:r/>
    </w:p>
    <w:p>
      <w:pPr>
        <w:pStyle w:val="1141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все части заявок, включая ценовое предложение Участника, подаются им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 </w:t>
      </w:r>
      <w:r>
        <w:t xml:space="preserve">причин опоздания.</w:t>
      </w:r>
      <w:r/>
    </w:p>
    <w:p>
      <w:pPr>
        <w:pStyle w:val="1141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41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41"/>
      </w:pPr>
      <w:r>
        <w:t xml:space="preserve">Заявка должна быть подписана </w:t>
      </w:r>
      <w:bookmarkStart w:id="105" w:name="_Hlk219296949"/>
      <w:r>
        <w:t xml:space="preserve">усиленной квалифицированной </w:t>
      </w:r>
      <w:bookmarkEnd w:id="105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41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41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41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40"/>
      </w:pPr>
      <w:r/>
      <w:bookmarkStart w:id="106" w:name="_Ref125362130"/>
      <w:r/>
      <w:bookmarkStart w:id="107" w:name="_Ref125362192"/>
      <w:r/>
      <w:bookmarkStart w:id="108" w:name="_Ref125363819"/>
      <w:r/>
      <w:bookmarkStart w:id="109" w:name="_Ref125365136"/>
      <w:r/>
      <w:bookmarkStart w:id="110" w:name="_Toc228876855"/>
      <w:r>
        <w:t xml:space="preserve">Изменение и отзыв заявок</w:t>
      </w:r>
      <w:bookmarkEnd w:id="106"/>
      <w:r/>
      <w:bookmarkEnd w:id="107"/>
      <w:r/>
      <w:bookmarkEnd w:id="108"/>
      <w:r/>
      <w:bookmarkEnd w:id="109"/>
      <w:r/>
      <w:bookmarkEnd w:id="110"/>
      <w:r/>
      <w:r/>
    </w:p>
    <w:p>
      <w:pPr>
        <w:pStyle w:val="1141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41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41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4.7</w:t>
      </w:r>
      <w:r>
        <w:fldChar w:fldCharType="end"/>
      </w:r>
      <w:r>
        <w:t xml:space="preserve">.</w:t>
      </w:r>
      <w:r/>
    </w:p>
    <w:p>
      <w:pPr>
        <w:pStyle w:val="1141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40"/>
      </w:pPr>
      <w:r/>
      <w:bookmarkStart w:id="111" w:name="_Ref132816188"/>
      <w:r/>
      <w:bookmarkStart w:id="112" w:name="_Toc228876856"/>
      <w:r>
        <w:t xml:space="preserve">Открытие доступа к первым частям заявок</w:t>
      </w:r>
      <w:bookmarkEnd w:id="111"/>
      <w:r/>
      <w:bookmarkEnd w:id="112"/>
      <w:r/>
      <w:r/>
    </w:p>
    <w:p>
      <w:pPr>
        <w:pStyle w:val="1141"/>
      </w:pPr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41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r/>
    </w:p>
    <w:p>
      <w:pPr>
        <w:pStyle w:val="1140"/>
      </w:pPr>
      <w:r/>
      <w:bookmarkStart w:id="113" w:name="_Ref132724398"/>
      <w:r/>
      <w:bookmarkStart w:id="114" w:name="_Toc228876857"/>
      <w:r>
        <w:t xml:space="preserve">Обсуждение заявок</w:t>
      </w:r>
      <w:bookmarkEnd w:id="113"/>
      <w:r/>
      <w:bookmarkEnd w:id="114"/>
      <w:r/>
      <w:r/>
    </w:p>
    <w:p>
      <w:pPr>
        <w:pStyle w:val="1141"/>
      </w:pPr>
      <w:r>
        <w:t xml:space="preserve">Е</w:t>
      </w:r>
      <w:r>
        <w:t xml:space="preserve">сли это предусмотрено подраздел</w:t>
      </w:r>
      <w:r>
        <w:t xml:space="preserve">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Организатор проводит дополнительный этап обсуждения с Участниками их предложений о</w:t>
      </w:r>
      <w:r>
        <w:t xml:space="preserve"> </w:t>
      </w:r>
      <w:r>
        <w:t xml:space="preserve">функциональных характеристиках (потребительских свойствах) продукции и об иных условиях исполнения договора, содержащихся в заявках Участников, в целях уточнения требуемых технических характеристик закупаемой продукции </w:t>
      </w:r>
      <w:r>
        <w:t xml:space="preserve">(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</w:t>
        </w:r>
        <w:r>
          <w:rPr>
            <w:rStyle w:val="1169"/>
          </w:rPr>
          <w:t xml:space="preserve">е</w:t>
        </w:r>
        <w:r>
          <w:rPr>
            <w:rStyle w:val="1169"/>
          </w:rPr>
          <w:t xml:space="preserve"> требования (Приложение № 1)</w:t>
        </w:r>
      </w:hyperlink>
      <w:r>
        <w:t xml:space="preserve">)</w:t>
      </w:r>
      <w:r>
        <w:t xml:space="preserve"> </w:t>
      </w:r>
      <w:r>
        <w:t xml:space="preserve">и условий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Проекта договора (Приложение № 2)</w:t>
        </w:r>
      </w:hyperlink>
      <w:r>
        <w:t xml:space="preserve">.</w:t>
      </w:r>
      <w:r/>
    </w:p>
    <w:p>
      <w:pPr>
        <w:pStyle w:val="1141"/>
        <w:keepNext/>
      </w:pPr>
      <w:r>
        <w:t xml:space="preserve">Обсуждение заявок осуществляется в следующем порядке:</w:t>
      </w:r>
      <w:r/>
    </w:p>
    <w:p>
      <w:pPr>
        <w:pStyle w:val="1142"/>
      </w:pPr>
      <w:r>
        <w:t xml:space="preserve">п</w:t>
      </w:r>
      <w:r>
        <w:t xml:space="preserve">редметом обсуждения могут являться и</w:t>
      </w:r>
      <w:r>
        <w:t xml:space="preserve">сключительно предложения Участников о функциональных характеристиках (потребительских свойствах) предложенной ими продукции и об иных условиях исполнения договора, содержащихся в заявках таких Участников, при этом конкретный перечень вопросов к обсуждению </w:t>
      </w:r>
      <w:r>
        <w:t xml:space="preserve">приведен в </w:t>
      </w:r>
      <w:r>
        <w:t xml:space="preserve">Предложениях на обсуждение заявок (форма </w:t>
      </w:r>
      <w:r>
        <w:t xml:space="preserve">11</w:t>
      </w:r>
      <w:r>
        <w:t xml:space="preserve">)</w:t>
      </w:r>
      <w:r>
        <w:t xml:space="preserve"> </w:t>
      </w:r>
      <w:r>
        <w:t xml:space="preserve">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;</w:t>
      </w:r>
      <w:r/>
    </w:p>
    <w:p>
      <w:pPr>
        <w:pStyle w:val="1142"/>
      </w:pPr>
      <w:r>
        <w:t xml:space="preserve">Организатором обеспечивается равный доступ всех Участников, подавшим заявки на участие в закупке, к участию в этом обсуждении, а</w:t>
      </w:r>
      <w:r>
        <w:t xml:space="preserve"> </w:t>
      </w:r>
      <w:r>
        <w:t xml:space="preserve">также соблюдение положений </w:t>
      </w:r>
      <w:r>
        <w:t xml:space="preserve">Закона</w:t>
      </w:r>
      <w:r>
        <w:t xml:space="preserve"> </w:t>
      </w:r>
      <w:r>
        <w:t xml:space="preserve">98-ФЗ</w:t>
      </w:r>
      <w:r>
        <w:t xml:space="preserve">.</w:t>
      </w:r>
      <w:r/>
    </w:p>
    <w:p>
      <w:pPr>
        <w:pStyle w:val="1141"/>
        <w:keepNext/>
      </w:pPr>
      <w:r>
        <w:t xml:space="preserve">О</w:t>
      </w:r>
      <w:r>
        <w:t xml:space="preserve">бсуждение проводится в следующем порядке:</w:t>
      </w:r>
      <w:r/>
    </w:p>
    <w:p>
      <w:pPr>
        <w:pStyle w:val="1142"/>
      </w:pPr>
      <w:r>
        <w:t xml:space="preserve">при наличии у Участника предложений в отноше</w:t>
      </w:r>
      <w:r>
        <w:t xml:space="preserve">нии функциональных характеристик (потребительских свойств) предложенной им продукции и иных условиях исполнения договора, содержащихся в заявке такого Участника, Участник формирует предложения по перечню вопросов для обсуждения и заполняет соответствующую </w:t>
      </w:r>
      <w:r>
        <w:t xml:space="preserve">форму (</w:t>
      </w:r>
      <w:r>
        <w:t xml:space="preserve">Предложения на обсуждения заявок</w:t>
      </w:r>
      <w:r>
        <w:t xml:space="preserve"> (форма </w:t>
      </w:r>
      <w:r>
        <w:t xml:space="preserve">11</w:t>
      </w:r>
      <w:r>
        <w:t xml:space="preserve">) </w:t>
      </w:r>
      <w:r>
        <w:t xml:space="preserve">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);</w:t>
      </w:r>
      <w:r>
        <w:t xml:space="preserve"> </w:t>
      </w:r>
      <w:r>
        <w:t xml:space="preserve">з</w:t>
      </w:r>
      <w:r>
        <w:t xml:space="preserve">аполненная форма с предложениями на</w:t>
      </w:r>
      <w:r>
        <w:t xml:space="preserve"> </w:t>
      </w:r>
      <w:r>
        <w:t xml:space="preserve">обсуждение включается в состав первых частей заявки;</w:t>
      </w:r>
      <w:r/>
    </w:p>
    <w:p>
      <w:pPr>
        <w:pStyle w:val="1142"/>
      </w:pPr>
      <w:r>
        <w:t xml:space="preserve">все поступившие в срок предложения Участников подлежат рассмотрению Заказчиком одновременно с рассмотрением первых частей заявок и </w:t>
      </w:r>
      <w:r>
        <w:t xml:space="preserve">по результатам рассмотрения принимается решение о необходимости внесения изменений в Извещение и Документацию о закупке (в форме выпуска их уточненных версий) или об отсутствии такой необходимости</w:t>
      </w:r>
      <w:r>
        <w:t xml:space="preserve">.</w:t>
      </w:r>
      <w:r/>
    </w:p>
    <w:p>
      <w:pPr>
        <w:pStyle w:val="1141"/>
      </w:pPr>
      <w:r/>
      <w:bookmarkStart w:id="115" w:name="_Ref139096329"/>
      <w:r>
        <w:t xml:space="preserve">Обсуждение не проводится если по окончанию срока подачи заявок не</w:t>
      </w:r>
      <w:r>
        <w:t xml:space="preserve"> </w:t>
      </w:r>
      <w:r>
        <w:t xml:space="preserve">поступило ни одной заявки, либо если не поступило ни одной первой части заявки с предложениями на обсуждение. Обсуждение проводится если по</w:t>
      </w:r>
      <w:r>
        <w:t xml:space="preserve"> </w:t>
      </w:r>
      <w:r>
        <w:t xml:space="preserve">окончанию срока подачи заявок поступила хотя бы одна первая часть заявки с предложениями на обсуждение.</w:t>
      </w:r>
      <w:bookmarkEnd w:id="115"/>
      <w:r/>
      <w:r/>
    </w:p>
    <w:p>
      <w:pPr>
        <w:pStyle w:val="1141"/>
        <w:keepNext/>
      </w:pPr>
      <w:r>
        <w:t xml:space="preserve">Результаты обсуждения оформляются протоколом, в котором, как минимум, указываются</w:t>
      </w:r>
      <w:r>
        <w:rPr>
          <w:rStyle w:val="1153"/>
        </w:rPr>
        <w:footnoteReference w:id="4"/>
      </w:r>
      <w:r>
        <w:t xml:space="preserve">:</w:t>
      </w:r>
      <w:r/>
    </w:p>
    <w:p>
      <w:pPr>
        <w:pStyle w:val="1142"/>
      </w:pPr>
      <w:r>
        <w:t xml:space="preserve">дата подписания протокола;</w:t>
      </w:r>
      <w:r/>
    </w:p>
    <w:p>
      <w:pPr>
        <w:pStyle w:val="1142"/>
      </w:pPr>
      <w:r>
        <w:t xml:space="preserve">общее количество поступивших заявок с предложениями на обсуждение, а также дата и время регистрации каждой заявки (по факту последнего изменения заявки до окончания срока подачи заявок) или информация о</w:t>
      </w:r>
      <w:r>
        <w:t xml:space="preserve"> </w:t>
      </w:r>
      <w:r>
        <w:t xml:space="preserve">том, что заявки с предложениями на обсуждение не поступили;</w:t>
      </w:r>
      <w:r/>
    </w:p>
    <w:p>
      <w:pPr>
        <w:pStyle w:val="1142"/>
      </w:pPr>
      <w:r>
        <w:t xml:space="preserve">идентификационные номера Участников, присваиваемые оператором ЭП;</w:t>
      </w:r>
      <w:r/>
    </w:p>
    <w:p>
      <w:pPr>
        <w:pStyle w:val="1142"/>
      </w:pPr>
      <w:r>
        <w:t xml:space="preserve">информация о принятом Заказчиком решении по результатам обсуждения: о необходимости внесения изменений в Документацию о закупке (для</w:t>
      </w:r>
      <w:r>
        <w:t xml:space="preserve"> </w:t>
      </w:r>
      <w:r>
        <w:t xml:space="preserve">уточнения функциональных характеристик (потребительских свойств) закупаемой продукции, иных условий исполнения договора) либо об отсутствии такой необходимости;</w:t>
      </w:r>
      <w:r/>
    </w:p>
    <w:p>
      <w:pPr>
        <w:pStyle w:val="1142"/>
      </w:pPr>
      <w:r>
        <w:t xml:space="preserve">если обсуждение не проводилось в соответствии с пунктом</w:t>
      </w:r>
      <w:r>
        <w:t xml:space="preserve"> </w:t>
      </w:r>
      <w:r>
        <w:fldChar w:fldCharType="begin"/>
      </w:r>
      <w:r>
        <w:instrText xml:space="preserve"> REF _Ref139096329 \r \h </w:instrText>
      </w:r>
      <w:r>
        <w:fldChar w:fldCharType="separate"/>
      </w:r>
      <w:r>
        <w:t xml:space="preserve">4.10.4</w:t>
      </w:r>
      <w:r>
        <w:fldChar w:fldCharType="end"/>
      </w:r>
      <w:r>
        <w:t xml:space="preserve">, в</w:t>
      </w:r>
      <w:r>
        <w:t xml:space="preserve"> </w:t>
      </w:r>
      <w:r>
        <w:t xml:space="preserve">протоколе указывается причина несостоявшегося обсуждения.</w:t>
      </w:r>
      <w:r/>
    </w:p>
    <w:p>
      <w:pPr>
        <w:pStyle w:val="1141"/>
      </w:pPr>
      <w:r/>
      <w:bookmarkStart w:id="116" w:name="_Ref139096399"/>
      <w:r>
        <w:t xml:space="preserve">Е</w:t>
      </w:r>
      <w:r>
        <w:t xml:space="preserve">сли по результатам обсуждения Заказчик примет решение о</w:t>
      </w:r>
      <w:r>
        <w:t xml:space="preserve"> </w:t>
      </w:r>
      <w:r>
        <w:t xml:space="preserve">необходимости внесения изменений в Документацию о закупке, Организатор в течение срока рассмотрения первых частей заявок, установленного в</w:t>
      </w:r>
      <w:r>
        <w:t xml:space="preserve">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официально размещает в ЕИС</w:t>
      </w:r>
      <w:r>
        <w:t xml:space="preserve"> </w:t>
      </w:r>
      <w:r>
        <w:t xml:space="preserve">изменен</w:t>
      </w:r>
      <w:r>
        <w:t xml:space="preserve">ия: уточненные</w:t>
      </w:r>
      <w:r>
        <w:t xml:space="preserve"> Извещение и Документацию о</w:t>
      </w:r>
      <w:r>
        <w:t xml:space="preserve"> </w:t>
      </w:r>
      <w:r>
        <w:t xml:space="preserve">закупке, в том числе в части сроков всех остальных этапов закупки.</w:t>
      </w:r>
      <w:bookmarkEnd w:id="116"/>
      <w:r/>
      <w:r/>
    </w:p>
    <w:p>
      <w:pPr>
        <w:pStyle w:val="1141"/>
      </w:pPr>
      <w:r/>
      <w:bookmarkStart w:id="117" w:name="_Ref139096526"/>
      <w:r>
        <w:t xml:space="preserve">В случае, указанном в пункте</w:t>
      </w:r>
      <w:r>
        <w:t xml:space="preserve"> </w:t>
      </w:r>
      <w:r>
        <w:fldChar w:fldCharType="begin"/>
      </w:r>
      <w:r>
        <w:instrText xml:space="preserve"> REF _Ref139096399 \r \h </w:instrText>
      </w:r>
      <w:r>
        <w:fldChar w:fldCharType="separate"/>
      </w:r>
      <w:r>
        <w:t xml:space="preserve">4.10.6</w:t>
      </w:r>
      <w:r>
        <w:fldChar w:fldCharType="end"/>
      </w:r>
      <w:r>
        <w:t xml:space="preserve">, отклонение заявок по результатам рассмотрения первых частей заявок не производится. При этом всем Участникам предлагается представить свои окончательные предложения с</w:t>
      </w:r>
      <w:r>
        <w:t xml:space="preserve"> </w:t>
      </w:r>
      <w:r>
        <w:t xml:space="preserve">учетом уточненных функциональных характеристик (потребительских свойств) закупаемой продукции, иных условий исполнения договора (подраздел</w:t>
      </w:r>
      <w:r>
        <w:t xml:space="preserve"> </w:t>
      </w:r>
      <w:r>
        <w:fldChar w:fldCharType="begin"/>
      </w:r>
      <w:r>
        <w:instrText xml:space="preserve"> REF _Ref132722566 \r \h </w:instrText>
      </w:r>
      <w:r>
        <w:fldChar w:fldCharType="separate"/>
      </w:r>
      <w:r>
        <w:t xml:space="preserve">4.11</w:t>
      </w:r>
      <w:r>
        <w:fldChar w:fldCharType="end"/>
      </w:r>
      <w:r>
        <w:t xml:space="preserve">). При этом Организатор устанавливает срок подачи окончательных предложений Участников и размещает в ЕИС </w:t>
      </w:r>
      <w:r>
        <w:t xml:space="preserve">уточненные</w:t>
      </w:r>
      <w:r>
        <w:t xml:space="preserve"> Извещение и Документацию о закупке в следующие сроки:</w:t>
      </w:r>
      <w:bookmarkEnd w:id="117"/>
      <w:r/>
      <w:r/>
    </w:p>
    <w:p>
      <w:pPr>
        <w:pStyle w:val="1142"/>
      </w:pPr>
      <w:r>
        <w:t xml:space="preserve">не менее чем за 7</w:t>
      </w:r>
      <w:r>
        <w:t xml:space="preserve"> </w:t>
      </w:r>
      <w:r>
        <w:t xml:space="preserve">(семь) календарных дней до даты окончания срока подачи окончательных предложений если НМЦ, указанная в</w:t>
      </w:r>
      <w:r>
        <w:t xml:space="preserve">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не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 НДС;</w:t>
      </w:r>
      <w:r/>
    </w:p>
    <w:p>
      <w:pPr>
        <w:pStyle w:val="1142"/>
      </w:pPr>
      <w:r>
        <w:t xml:space="preserve">не менее чем за 15</w:t>
      </w:r>
      <w:r>
        <w:t xml:space="preserve"> </w:t>
      </w:r>
      <w:r>
        <w:t xml:space="preserve">(пятнадцать) календарных дней до даты окончания срока подачи окончательных предложений если НМЦ, указанная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превышает 30</w:t>
      </w:r>
      <w:r>
        <w:t xml:space="preserve"> </w:t>
      </w:r>
      <w:r>
        <w:t xml:space="preserve">000</w:t>
      </w:r>
      <w:r>
        <w:t xml:space="preserve"> </w:t>
      </w:r>
      <w:r>
        <w:t xml:space="preserve">000 (тридцать миллионов) рублей без</w:t>
      </w:r>
      <w:r>
        <w:t xml:space="preserve"> </w:t>
      </w:r>
      <w:r>
        <w:t xml:space="preserve">НДС.</w:t>
      </w:r>
      <w:r/>
    </w:p>
    <w:p>
      <w:pPr>
        <w:pStyle w:val="1141"/>
      </w:pPr>
      <w:r>
        <w:t xml:space="preserve">Е</w:t>
      </w:r>
      <w:r>
        <w:t xml:space="preserve">сли в протоколе по результатам обсуждения будет указано решение о том, что изменения в Документацию о закупке вносить не требуется, Участники не</w:t>
      </w:r>
      <w:r>
        <w:t xml:space="preserve"> </w:t>
      </w:r>
      <w:r>
        <w:t xml:space="preserve">подают окончательных предложений, а Организатор продолжает процедуру рассмотрения первых частей заявок, поданных ранее.</w:t>
      </w:r>
      <w:r/>
    </w:p>
    <w:p>
      <w:pPr>
        <w:pStyle w:val="1141"/>
      </w:pPr>
      <w:r>
        <w:t xml:space="preserve">С момента официального размещения </w:t>
      </w:r>
      <w:r>
        <w:t xml:space="preserve">уточненных</w:t>
      </w:r>
      <w:r>
        <w:t xml:space="preserve"> Извещения и Документации о закупке в сроки, установленные пунктом</w:t>
      </w:r>
      <w:r>
        <w:t xml:space="preserve"> </w:t>
      </w:r>
      <w:r>
        <w:fldChar w:fldCharType="begin"/>
      </w:r>
      <w:r>
        <w:instrText xml:space="preserve"> REF _Ref139096526 \r \h </w:instrText>
      </w:r>
      <w:r>
        <w:fldChar w:fldCharType="separate"/>
      </w:r>
      <w:r>
        <w:t xml:space="preserve">4.10.7</w:t>
      </w:r>
      <w:r>
        <w:fldChar w:fldCharType="end"/>
      </w:r>
      <w:r>
        <w:t xml:space="preserve">, и до окончания срока подачи окончательных предложений Организатор вправе вносить в указанные Извещения 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 изменения в общем порядке, предусмотренном в подразделе</w:t>
      </w:r>
      <w:r>
        <w:t xml:space="preserve"> </w:t>
      </w:r>
      <w:r>
        <w:fldChar w:fldCharType="begin"/>
      </w:r>
      <w:r>
        <w:instrText xml:space="preserve"> REF _Ref125362076 \r \h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40"/>
      </w:pPr>
      <w:r/>
      <w:bookmarkStart w:id="118" w:name="_Ref132722566"/>
      <w:r/>
      <w:bookmarkStart w:id="119" w:name="_Toc228876858"/>
      <w:r>
        <w:t xml:space="preserve">Подача окончательных предложений</w:t>
      </w:r>
      <w:bookmarkEnd w:id="118"/>
      <w:r/>
      <w:bookmarkEnd w:id="119"/>
      <w:r/>
      <w:r/>
    </w:p>
    <w:p>
      <w:pPr>
        <w:pStyle w:val="1141"/>
      </w:pPr>
      <w:r>
        <w:t xml:space="preserve">Е</w:t>
      </w:r>
      <w:r>
        <w:t xml:space="preserve">сли по результатам предзаявочного обсуждения (подраздел</w:t>
      </w:r>
      <w:r>
        <w:rPr>
          <w:lang w:val="en-US"/>
        </w:rPr>
        <w:t xml:space="preserve"> </w:t>
      </w:r>
      <w:r>
        <w:rPr>
          <w:lang w:val="en-US"/>
        </w:rP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132724378 \</w:instrText>
      </w:r>
      <w:r>
        <w:rPr>
          <w:lang w:val="en-US"/>
        </w:rPr>
        <w:instrText xml:space="preserve">w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rPr>
          <w:lang w:val="en-US"/>
        </w:rPr>
        <w:fldChar w:fldCharType="separate"/>
      </w:r>
      <w:r>
        <w:rPr>
          <w:lang w:val="en-US"/>
        </w:rPr>
        <w:t xml:space="preserve">4.3</w:t>
      </w:r>
      <w:r>
        <w:rPr>
          <w:lang w:val="en-US"/>
        </w:rPr>
        <w:fldChar w:fldCharType="end"/>
      </w:r>
      <w:r>
        <w:t xml:space="preserve">) или обсуждения заявок (подраздел</w:t>
      </w:r>
      <w:r>
        <w:rPr>
          <w:lang w:val="en-US"/>
        </w:rPr>
        <w:t xml:space="preserve"> </w:t>
      </w:r>
      <w:r>
        <w:rPr>
          <w:lang w:val="en-US"/>
        </w:rPr>
        <w:fldChar w:fldCharType="begin"/>
      </w:r>
      <w:r>
        <w:instrText xml:space="preserve"> </w:instrText>
      </w:r>
      <w:r>
        <w:rPr>
          <w:lang w:val="en-US"/>
        </w:rPr>
        <w:instrText xml:space="preserve">REF</w:instrText>
      </w:r>
      <w:r>
        <w:instrText xml:space="preserve"> _</w:instrText>
      </w:r>
      <w:r>
        <w:rPr>
          <w:lang w:val="en-US"/>
        </w:rPr>
        <w:instrText xml:space="preserve">Ref</w:instrText>
      </w:r>
      <w:r>
        <w:instrText xml:space="preserve">132724398 \</w:instrText>
      </w:r>
      <w:r>
        <w:rPr>
          <w:lang w:val="en-US"/>
        </w:rPr>
        <w:instrText xml:space="preserve">w</w:instrText>
      </w:r>
      <w:r>
        <w:instrText xml:space="preserve"> \</w:instrText>
      </w:r>
      <w:r>
        <w:rPr>
          <w:lang w:val="en-US"/>
        </w:rPr>
        <w:instrText xml:space="preserve">h</w:instrText>
      </w:r>
      <w:r>
        <w:instrText xml:space="preserve"> </w:instrText>
      </w:r>
      <w:r>
        <w:rPr>
          <w:lang w:val="en-US"/>
        </w:rPr>
        <w:fldChar w:fldCharType="separate"/>
      </w:r>
      <w:r>
        <w:rPr>
          <w:lang w:val="en-US"/>
        </w:rPr>
        <w:t xml:space="preserve">4.10</w:t>
      </w:r>
      <w:r>
        <w:rPr>
          <w:lang w:val="en-US"/>
        </w:rPr>
        <w:fldChar w:fldCharType="end"/>
      </w:r>
      <w:r>
        <w:t xml:space="preserve">), Организатором были </w:t>
      </w:r>
      <w:r>
        <w:t xml:space="preserve">уточнены</w:t>
      </w:r>
      <w:r>
        <w:t xml:space="preserve"> </w:t>
      </w:r>
      <w:r>
        <w:t xml:space="preserve">первоначальные</w:t>
      </w:r>
      <w:r>
        <w:t xml:space="preserve"> Извещени</w:t>
      </w:r>
      <w:r>
        <w:t xml:space="preserve">е</w:t>
      </w:r>
      <w:r>
        <w:t xml:space="preserve"> и (или) Документация о закупке, то любой Участник, ранее подавший заявку на участие в закупке, вправе внести в нее изменения (подраздел </w:t>
      </w:r>
      <w:r>
        <w:fldChar w:fldCharType="begin"/>
      </w:r>
      <w:r>
        <w:instrText xml:space="preserve"> REF _Ref125362130 \w \h </w:instrText>
      </w:r>
      <w:r>
        <w:fldChar w:fldCharType="separate"/>
      </w:r>
      <w:r>
        <w:t xml:space="preserve">4.8</w:t>
      </w:r>
      <w:r>
        <w:fldChar w:fldCharType="end"/>
      </w:r>
      <w:r>
        <w:t xml:space="preserve">) и подать свое</w:t>
      </w:r>
      <w:r>
        <w:t xml:space="preserve"> одно</w:t>
      </w:r>
      <w:r>
        <w:t xml:space="preserve"> окончательное предложение с</w:t>
      </w:r>
      <w:r>
        <w:t xml:space="preserve"> </w:t>
      </w:r>
      <w:r>
        <w:t xml:space="preserve">учетом уточненных функциональных характеристик (потребительских свойств) закупаемой продукции, иных условий исполнения договора.</w:t>
      </w:r>
      <w:r/>
    </w:p>
    <w:p>
      <w:pPr>
        <w:pStyle w:val="1141"/>
      </w:pPr>
      <w:r>
        <w:t xml:space="preserve">Заявки с окончательными предложениями принимаются в любое время с момента официального размещения (подраздел </w:t>
      </w:r>
      <w:r>
        <w:fldChar w:fldCharType="begin"/>
      </w:r>
      <w:r>
        <w:instrText xml:space="preserve"> REF _Ref130286532 \w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Организатором </w:t>
      </w:r>
      <w:r>
        <w:t xml:space="preserve">уточненных</w:t>
      </w:r>
      <w:r>
        <w:t xml:space="preserve"> Извещения и Документации о закупке до момента окончания срока подачи </w:t>
      </w:r>
      <w:r>
        <w:t xml:space="preserve">окончательных</w:t>
      </w:r>
      <w:r>
        <w:t xml:space="preserve"> предложений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Окончательные предложения, поданные позднее установленного срока, не могут быть приняты Оператором ЭП, независимо от причин опоздания.</w:t>
      </w:r>
      <w:r/>
    </w:p>
    <w:p>
      <w:pPr>
        <w:pStyle w:val="1141"/>
      </w:pPr>
      <w:r>
        <w:t xml:space="preserve">Одновременно с подачей окончательного предложения Участник вправе подать </w:t>
      </w:r>
      <w:r>
        <w:t xml:space="preserve">одно </w:t>
      </w:r>
      <w:r>
        <w:t xml:space="preserve">новое ценовое предложение.</w:t>
      </w:r>
      <w:r/>
    </w:p>
    <w:p>
      <w:pPr>
        <w:pStyle w:val="1141"/>
      </w:pPr>
      <w:r>
        <w:t xml:space="preserve">Любой Участник вправе отказаться от дальнейшего участия в закупке по результатам проведения обсуждений. Такой отказ выражается в непредставлении Участником окончательного предложения.</w:t>
      </w:r>
      <w:r/>
    </w:p>
    <w:p>
      <w:pPr>
        <w:pStyle w:val="1141"/>
      </w:pPr>
      <w:r>
        <w:t xml:space="preserve">Подробные правила подачи окончательных предложений определяются Регламентом ЭП, с использованием которой проводится закупка. Требования к порядку подготовки и оформлению таких окончательных предложений аналогичны общим требованиям к заявкам (подраздел </w:t>
      </w:r>
      <w:r>
        <w:fldChar w:fldCharType="begin"/>
      </w:r>
      <w:r>
        <w:instrText xml:space="preserve"> REF _Ref130281199 \w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</w:t>
      </w:r>
      <w:r/>
    </w:p>
    <w:p>
      <w:pPr>
        <w:pStyle w:val="1140"/>
      </w:pPr>
      <w:r/>
      <w:bookmarkStart w:id="120" w:name="_Ref132816209"/>
      <w:r/>
      <w:bookmarkStart w:id="121" w:name="_Toc228876859"/>
      <w:r>
        <w:t xml:space="preserve">Открытие доступа к окончательным предложениям</w:t>
      </w:r>
      <w:bookmarkEnd w:id="120"/>
      <w:r/>
      <w:bookmarkEnd w:id="121"/>
      <w:r/>
      <w:r/>
    </w:p>
    <w:p>
      <w:pPr>
        <w:pStyle w:val="1141"/>
      </w:pPr>
      <w:r>
        <w:t xml:space="preserve">Оператор ЭП в срок не позднее 1 (одного) дня, следующего за днем окончания срока подачи окончательных предложений (подраздел </w:t>
      </w:r>
      <w:r>
        <w:fldChar w:fldCharType="begin"/>
      </w:r>
      <w:r>
        <w:instrText xml:space="preserve"> REF _Ref125359973 \w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направляет в адрес Организатора первые части </w:t>
      </w:r>
      <w:r>
        <w:t xml:space="preserve">заявок с </w:t>
      </w:r>
      <w:r>
        <w:t xml:space="preserve">окончательны</w:t>
      </w:r>
      <w:r>
        <w:t xml:space="preserve">ми</w:t>
      </w:r>
      <w:r>
        <w:t xml:space="preserve"> предложени</w:t>
      </w:r>
      <w:r>
        <w:t xml:space="preserve">ями</w:t>
      </w:r>
      <w:r>
        <w:t xml:space="preserve"> всех Участников, от которых были получены такие </w:t>
      </w:r>
      <w:r>
        <w:t xml:space="preserve">предложения.</w:t>
      </w:r>
      <w:r/>
    </w:p>
    <w:p>
      <w:pPr>
        <w:pStyle w:val="1141"/>
      </w:pPr>
      <w:r>
        <w:t xml:space="preserve">Подробные правила открытия Организатору доступа к первым частям </w:t>
      </w:r>
      <w:r>
        <w:t xml:space="preserve">заявок с </w:t>
      </w:r>
      <w:r>
        <w:t xml:space="preserve">окончательны</w:t>
      </w:r>
      <w:r>
        <w:t xml:space="preserve">ми</w:t>
      </w:r>
      <w:r>
        <w:t xml:space="preserve"> предложени</w:t>
      </w:r>
      <w:r>
        <w:t xml:space="preserve">ями</w:t>
      </w:r>
      <w:r>
        <w:t xml:space="preserve"> определяются Регламентом ЭП, с</w:t>
      </w:r>
      <w:r>
        <w:t xml:space="preserve"> </w:t>
      </w:r>
      <w:r>
        <w:t xml:space="preserve">использованием которой проводится закупка. При этом Оператор ЭП обеспечивает конфиденциальность сведений содержащихся в первых частях </w:t>
      </w:r>
      <w:r/>
    </w:p>
    <w:p>
      <w:pPr>
        <w:pStyle w:val="1140"/>
      </w:pPr>
      <w:r/>
      <w:bookmarkStart w:id="122" w:name="_Ref125362364"/>
      <w:r/>
      <w:bookmarkStart w:id="123" w:name="_Ref125366689"/>
      <w:r/>
      <w:bookmarkStart w:id="124" w:name="_Toc228876860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</w:t>
      </w:r>
      <w:r>
        <w:t xml:space="preserve">отборочная стадия</w:t>
      </w:r>
      <w:r>
        <w:t xml:space="preserve">)</w:t>
      </w:r>
      <w:bookmarkEnd w:id="122"/>
      <w:r/>
      <w:bookmarkEnd w:id="123"/>
      <w:r/>
      <w:bookmarkEnd w:id="124"/>
      <w:r/>
      <w:r/>
    </w:p>
    <w:p>
      <w:pPr>
        <w:pStyle w:val="1141"/>
      </w:pPr>
      <w:r>
        <w:t xml:space="preserve">Дата окончания срока рассмотрения</w:t>
      </w:r>
      <w:r>
        <w:t xml:space="preserve"> первых частей заявок / окончательных предложений</w:t>
      </w:r>
      <w:r>
        <w:t xml:space="preserve">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 </w:t>
      </w:r>
      <w:r>
        <w:t xml:space="preserve">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41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69"/>
          </w:rPr>
          <w:t xml:space="preserve">О</w:t>
        </w:r>
        <w:r>
          <w:rPr>
            <w:rStyle w:val="1169"/>
          </w:rPr>
          <w:t xml:space="preserve">тборочным критериям</w:t>
        </w:r>
        <w:r>
          <w:rPr>
            <w:rStyle w:val="1169"/>
          </w:rPr>
          <w:t xml:space="preserve"> рассмотрения заявок (Приложение № </w:t>
        </w:r>
        <w:r>
          <w:rPr>
            <w:rStyle w:val="1169"/>
          </w:rPr>
          <w:t xml:space="preserve">7</w:t>
        </w:r>
        <w:r>
          <w:rPr>
            <w:rStyle w:val="1169"/>
          </w:rPr>
          <w:t xml:space="preserve">)</w:t>
        </w:r>
      </w:hyperlink>
      <w:r>
        <w:t xml:space="preserve">.</w:t>
      </w:r>
      <w:r/>
    </w:p>
    <w:p>
      <w:pPr>
        <w:pStyle w:val="1141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41"/>
        <w:keepNext/>
      </w:pPr>
      <w:r/>
      <w:bookmarkStart w:id="125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(проведения отборочной стадии) Закупочная комиссия отклоняет заявки по следующим основаниям:</w:t>
      </w:r>
      <w:bookmarkEnd w:id="125"/>
      <w:r/>
      <w:r/>
    </w:p>
    <w:p>
      <w:pPr>
        <w:pStyle w:val="1142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/ окончательного предложения</w:t>
      </w:r>
      <w:r>
        <w:t xml:space="preserve"> по</w:t>
      </w:r>
      <w:r>
        <w:t xml:space="preserve"> </w:t>
      </w:r>
      <w:r>
        <w:t xml:space="preserve">составу</w:t>
      </w:r>
      <w:r>
        <w:rPr>
          <w:rStyle w:val="1153"/>
        </w:rPr>
        <w:footnoteReference w:id="5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 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43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4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</w:t>
      </w:r>
      <w:r>
        <w:t xml:space="preserve"> / окончательного предложения</w:t>
      </w:r>
      <w:r>
        <w:t xml:space="preserve">, в</w:t>
      </w:r>
      <w:r>
        <w:t xml:space="preserve"> 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42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42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42"/>
      </w:pPr>
      <w:r>
        <w:t xml:space="preserve">наличие в документах первой части заявки / окончательном предложении сведений об Участники и (или) о его ценовом предложении.</w:t>
      </w:r>
      <w:r/>
    </w:p>
    <w:p>
      <w:pPr>
        <w:pStyle w:val="1141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/ окончательных предложений</w:t>
      </w:r>
      <w:r>
        <w:t xml:space="preserve"> оформляется протоколом, в котором, как минимум, указываются</w:t>
      </w:r>
      <w:r>
        <w:rPr>
          <w:rStyle w:val="1153"/>
        </w:rPr>
        <w:footnoteReference w:id="6"/>
      </w:r>
      <w:r>
        <w:t xml:space="preserve">:</w:t>
      </w:r>
      <w:r/>
    </w:p>
    <w:p>
      <w:pPr>
        <w:pStyle w:val="1142"/>
      </w:pPr>
      <w:r>
        <w:t xml:space="preserve">дата подписания протокола;</w:t>
      </w:r>
      <w:r/>
    </w:p>
    <w:p>
      <w:pPr>
        <w:pStyle w:val="114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42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42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/ окончательных предложений</w:t>
      </w:r>
      <w:r>
        <w:t xml:space="preserve"> с указанием, в том числе:</w:t>
      </w:r>
      <w:r/>
    </w:p>
    <w:p>
      <w:pPr>
        <w:pStyle w:val="1143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 / окончательных предложений</w:t>
      </w:r>
      <w:r>
        <w:t xml:space="preserve">;</w:t>
      </w:r>
      <w:r/>
    </w:p>
    <w:p>
      <w:pPr>
        <w:pStyle w:val="1143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 / окончательное предложение</w:t>
      </w:r>
      <w:r>
        <w:t xml:space="preserve">;</w:t>
      </w:r>
      <w:r/>
    </w:p>
    <w:p>
      <w:pPr>
        <w:pStyle w:val="1142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41"/>
      </w:pPr>
      <w:r>
        <w:t xml:space="preserve">П</w:t>
      </w:r>
      <w:r>
        <w:t xml:space="preserve">ротокол рассмотрения первых частей заявок</w:t>
      </w:r>
      <w:r>
        <w:t xml:space="preserve"> /</w:t>
      </w:r>
      <w:r>
        <w:t xml:space="preserve"> окончательных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40"/>
      </w:pPr>
      <w:r/>
      <w:bookmarkStart w:id="126" w:name="_Ref132801184"/>
      <w:r/>
      <w:bookmarkStart w:id="127" w:name="_Toc228876861"/>
      <w:r>
        <w:t xml:space="preserve">Открытие доступа ко вторым частям заявок и ценовым предложениям</w:t>
      </w:r>
      <w:bookmarkEnd w:id="126"/>
      <w:r/>
      <w:bookmarkEnd w:id="127"/>
      <w:r/>
      <w:r/>
    </w:p>
    <w:p>
      <w:pPr>
        <w:pStyle w:val="1141"/>
      </w:pPr>
      <w:r>
        <w:t xml:space="preserve">Оператор ЭП 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и ценовые предложения</w:t>
      </w:r>
      <w:r>
        <w:t xml:space="preserve"> в</w:t>
      </w:r>
      <w:r>
        <w:t xml:space="preserve"> срок,</w:t>
      </w:r>
      <w:r>
        <w:t xml:space="preserve"> установленный</w:t>
      </w:r>
      <w:r>
        <w:t xml:space="preserve"> </w:t>
      </w:r>
      <w:r>
        <w:t xml:space="preserve">в подразделе</w:t>
      </w:r>
      <w:r>
        <w:t xml:space="preserve">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41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и ценовым предложениям</w:t>
      </w:r>
      <w:r>
        <w:t xml:space="preserve"> 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 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и ценовых предложениях</w:t>
      </w:r>
      <w:r>
        <w:t xml:space="preserve"> Участников такой закупки.</w:t>
      </w:r>
      <w:r/>
    </w:p>
    <w:p>
      <w:pPr>
        <w:pStyle w:val="1140"/>
      </w:pPr>
      <w:r/>
      <w:bookmarkStart w:id="128" w:name="_Ref132797154"/>
      <w:r/>
      <w:bookmarkStart w:id="129" w:name="_Toc228876862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аккредитации,</w:t>
      </w:r>
      <w:r>
        <w:t xml:space="preserve"> и ценовых предложений</w:t>
      </w:r>
      <w:bookmarkEnd w:id="128"/>
      <w:r/>
      <w:bookmarkEnd w:id="129"/>
      <w:r/>
      <w:r/>
    </w:p>
    <w:p>
      <w:pPr>
        <w:pStyle w:val="1141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</w:t>
      </w:r>
      <w:r>
        <w:t xml:space="preserve">и ценовых предложений </w:t>
      </w:r>
      <w:r>
        <w:t xml:space="preserve">установлена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 Заказчиком вправе, при 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41"/>
      </w:pPr>
      <w:r>
        <w:t xml:space="preserve">В рамках рассмотрения вторых частей заявок и ценового предложения (отборочной стадии) осуществляется проверка каждой заявки, не отклоненной по результатам рассмотрения первых частей заявок / окончательных предложений,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69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41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и ценового предложения</w:t>
      </w:r>
      <w:r>
        <w:t xml:space="preserve"> проводится на</w:t>
      </w:r>
      <w:r>
        <w:t xml:space="preserve"> 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 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41"/>
        <w:keepNext/>
      </w:pPr>
      <w:r/>
      <w:bookmarkStart w:id="130" w:name="_Ref224834720"/>
      <w:r>
        <w:t xml:space="preserve">При выявлении в рамках </w:t>
      </w:r>
      <w:r>
        <w:t xml:space="preserve">рассмотрения </w:t>
      </w:r>
      <w:r>
        <w:t xml:space="preserve">ценовых предложений</w:t>
      </w:r>
      <w:r>
        <w:t xml:space="preserve"> наличия арифметических ошибок</w:t>
      </w:r>
      <w:r>
        <w:t xml:space="preserve">, в том числе:</w:t>
      </w:r>
      <w:bookmarkEnd w:id="130"/>
      <w:r/>
      <w:r/>
    </w:p>
    <w:p>
      <w:pPr>
        <w:pStyle w:val="1142"/>
      </w:pPr>
      <w:r>
        <w:t xml:space="preserve">в результате суммирования единичных расценок</w:t>
      </w:r>
      <w:r>
        <w:t xml:space="preserve">;</w:t>
      </w:r>
      <w:r/>
    </w:p>
    <w:p>
      <w:pPr>
        <w:pStyle w:val="1142"/>
      </w:pPr>
      <w:r>
        <w:t xml:space="preserve">в</w:t>
      </w:r>
      <w:r>
        <w:t xml:space="preserve"> итог</w:t>
      </w:r>
      <w:r>
        <w:t xml:space="preserve">ах</w:t>
      </w:r>
      <w:r>
        <w:t xml:space="preserve"> умножения единичных расценок на объем продукции</w:t>
      </w:r>
      <w:r>
        <w:t xml:space="preserve">;</w:t>
      </w:r>
      <w:r/>
    </w:p>
    <w:p>
      <w:pPr>
        <w:pStyle w:val="1142"/>
      </w:pPr>
      <w:r>
        <w:t xml:space="preserve">в</w:t>
      </w:r>
      <w:r>
        <w:t xml:space="preserve"> вычислени</w:t>
      </w:r>
      <w:r>
        <w:t xml:space="preserve">и</w:t>
      </w:r>
      <w:r>
        <w:t xml:space="preserve"> суммы НДС и итоговой стоимости заявки с учетом НДС)</w:t>
      </w:r>
      <w:r>
        <w:t xml:space="preserve">;</w:t>
      </w:r>
      <w:r/>
    </w:p>
    <w:p>
      <w:pPr>
        <w:pStyle w:val="1142"/>
      </w:pPr>
      <w:r>
        <w:t xml:space="preserve">иных внутренних противоречий в составе заявк</w:t>
      </w:r>
      <w:r>
        <w:t xml:space="preserve">и,</w:t>
      </w:r>
      <w:r/>
    </w:p>
    <w:p>
      <w:pPr>
        <w:pStyle w:val="1145"/>
        <w:ind w:left="1134"/>
      </w:pPr>
      <w:r>
        <w:t xml:space="preserve">Организатор исходит из</w:t>
      </w:r>
      <w:r>
        <w:t xml:space="preserve"> </w:t>
      </w:r>
      <w:r>
        <w:t xml:space="preserve">преимущества общей итоговой стоимости (без учета НДС), указанной в</w:t>
      </w:r>
      <w:r>
        <w:t xml:space="preserve"> </w:t>
      </w:r>
      <w:r>
        <w:t xml:space="preserve">структурированных формах на ЭП (последней по времени подачи) и подписанной усиленной квалифицированной электронной подписью уполномоченного лица Участника. </w:t>
      </w:r>
      <w:r>
        <w:t xml:space="preserve">При</w:t>
      </w:r>
      <w:r>
        <w:t xml:space="preserve"> </w:t>
      </w:r>
      <w:r>
        <w:t xml:space="preserve">уклонении Участника от заключения договора на вышеуказанных условиях</w:t>
      </w:r>
      <w:r>
        <w:t xml:space="preserve"> заявка такого Участника подлежит отклонению </w:t>
      </w:r>
      <w:r>
        <w:t xml:space="preserve">решением</w:t>
      </w:r>
      <w:r>
        <w:t xml:space="preserve"> Закупочной комиссии.</w:t>
      </w:r>
      <w:r/>
    </w:p>
    <w:p>
      <w:pPr>
        <w:pStyle w:val="1141"/>
        <w:keepNext/>
      </w:pPr>
      <w:r/>
      <w:bookmarkStart w:id="131" w:name="_Ref132793926"/>
      <w:r>
        <w:t xml:space="preserve">По результатам рассмотрения вторых частей заявок и ценовых предложений (проведения отборочной стадии) Закупочная комиссия отклоняет заявки по</w:t>
      </w:r>
      <w:r>
        <w:t xml:space="preserve"> </w:t>
      </w:r>
      <w:r>
        <w:t xml:space="preserve">следующим основаниям:</w:t>
      </w:r>
      <w:bookmarkEnd w:id="131"/>
      <w:r/>
      <w:r/>
    </w:p>
    <w:p>
      <w:pPr>
        <w:pStyle w:val="1142"/>
      </w:pPr>
      <w:r>
        <w:t xml:space="preserve">несоответствие второй части заявки и (или) ценового предложения по составу</w:t>
      </w:r>
      <w:r>
        <w:rPr>
          <w:rStyle w:val="1153"/>
        </w:rPr>
        <w:footnoteReference w:id="7"/>
      </w:r>
      <w:r>
        <w:t xml:space="preserve">, содержанию и соблюдению требований Документации о закупке к подготовке (оформлению) заявки, в том числе наличие:</w:t>
      </w:r>
      <w:r/>
    </w:p>
    <w:p>
      <w:pPr>
        <w:pStyle w:val="1143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43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</w:t>
      </w:r>
      <w:r>
        <w:t xml:space="preserve"> и (или)</w:t>
      </w:r>
      <w:r>
        <w:t xml:space="preserve"> </w:t>
      </w:r>
      <w:r>
        <w:t xml:space="preserve">ценового предложения</w:t>
      </w:r>
      <w:r>
        <w:t xml:space="preserve">, в 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_Ref224834720 \r \h </w:instrText>
      </w:r>
      <w:r>
        <w:fldChar w:fldCharType="separate"/>
      </w:r>
      <w:r>
        <w:t xml:space="preserve">4.15.4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42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42"/>
      </w:pPr>
      <w:r>
        <w:t xml:space="preserve">несоответствие Участников требованиям Документации о закупке;</w:t>
      </w:r>
      <w:r/>
    </w:p>
    <w:p>
      <w:pPr>
        <w:pStyle w:val="1142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42"/>
      </w:pPr>
      <w:r>
        <w:t xml:space="preserve">превышение </w:t>
      </w:r>
      <w:r>
        <w:t xml:space="preserve">ценового предложения</w:t>
      </w:r>
      <w:r>
        <w:t xml:space="preserve"> над</w:t>
      </w:r>
      <w:r>
        <w:t xml:space="preserve"> </w:t>
      </w:r>
      <w:r>
        <w:t xml:space="preserve">установленн</w:t>
      </w:r>
      <w:r>
        <w:t xml:space="preserve">ым</w:t>
      </w:r>
      <w:r>
        <w:t xml:space="preserve"> размер</w:t>
      </w:r>
      <w:r>
        <w:t xml:space="preserve">ом</w:t>
      </w:r>
      <w:r>
        <w:t xml:space="preserve"> НМЦ</w:t>
      </w:r>
      <w:r>
        <w:t xml:space="preserve">.</w:t>
      </w:r>
      <w:r/>
    </w:p>
    <w:p>
      <w:pPr>
        <w:pStyle w:val="1141"/>
        <w:keepNext/>
      </w:pPr>
      <w:r>
        <w:t xml:space="preserve">Решение Закупочной комиссии по рассмотрению вторых частей заявок и ценового предложения оформляется протоколом, в котором, как минимум, указываются</w:t>
      </w:r>
      <w:r>
        <w:rPr>
          <w:rStyle w:val="1153"/>
        </w:rPr>
        <w:footnoteReference w:id="8"/>
      </w:r>
      <w:r>
        <w:t xml:space="preserve">:</w:t>
      </w:r>
      <w:r/>
    </w:p>
    <w:p>
      <w:pPr>
        <w:pStyle w:val="1142"/>
      </w:pPr>
      <w:r>
        <w:t xml:space="preserve">дата подписания протокола;</w:t>
      </w:r>
      <w:r/>
    </w:p>
    <w:p>
      <w:pPr>
        <w:pStyle w:val="114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заявок), с указанием ценового предложения такой заявки;</w:t>
      </w:r>
      <w:r/>
    </w:p>
    <w:p>
      <w:pPr>
        <w:pStyle w:val="1142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 / окончательных предложений,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;</w:t>
      </w:r>
      <w:r/>
    </w:p>
    <w:p>
      <w:pPr>
        <w:pStyle w:val="1142"/>
        <w:keepNext/>
      </w:pPr>
      <w:r>
        <w:t xml:space="preserve">результаты рассмотрения вторых частей заявок и ценовых предложений с указанием, в том числе:</w:t>
      </w:r>
      <w:r/>
    </w:p>
    <w:p>
      <w:pPr>
        <w:pStyle w:val="1143"/>
      </w:pPr>
      <w:r>
        <w:t xml:space="preserve">количества заявок, которые были отклонены по результатам рассмотрения вторых частей заявок и ценовых предложений;</w:t>
      </w:r>
      <w:r/>
    </w:p>
    <w:p>
      <w:pPr>
        <w:pStyle w:val="1143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 и (или) ценовое предложение;</w:t>
      </w:r>
      <w:r/>
    </w:p>
    <w:p>
      <w:pPr>
        <w:pStyle w:val="1142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4.23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41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и (или)</w:t>
      </w:r>
      <w:r>
        <w:t xml:space="preserve"> </w:t>
      </w:r>
      <w:r>
        <w:t xml:space="preserve">ценовых</w:t>
      </w:r>
      <w:r>
        <w:t xml:space="preserve"> предложений 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его получения от Организатора.</w:t>
      </w:r>
      <w:r/>
    </w:p>
    <w:p>
      <w:pPr>
        <w:pStyle w:val="1140"/>
      </w:pPr>
      <w:r/>
      <w:bookmarkStart w:id="132" w:name="_Ref125362381"/>
      <w:r/>
      <w:bookmarkStart w:id="133" w:name="_Ref125362425"/>
      <w:r/>
      <w:bookmarkStart w:id="134" w:name="_Ref125362464"/>
      <w:r/>
      <w:bookmarkStart w:id="135" w:name="_Ref125362610"/>
      <w:r/>
      <w:bookmarkStart w:id="136" w:name="_Toc228876863"/>
      <w:r>
        <w:t xml:space="preserve">Дополнительные запросы разъяснений заявок</w:t>
      </w:r>
      <w:bookmarkEnd w:id="132"/>
      <w:r/>
      <w:bookmarkEnd w:id="133"/>
      <w:r/>
      <w:bookmarkEnd w:id="134"/>
      <w:r/>
      <w:bookmarkEnd w:id="135"/>
      <w:r/>
      <w:bookmarkEnd w:id="136"/>
      <w:r/>
      <w:r/>
    </w:p>
    <w:p>
      <w:pPr>
        <w:pStyle w:val="1141"/>
      </w:pPr>
      <w:r/>
      <w:bookmarkStart w:id="137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 / окончательных предложений, вторых частей заявок и ценовых предложений)</w:t>
      </w:r>
      <w:r>
        <w:t xml:space="preserve">,</w:t>
      </w:r>
      <w:r>
        <w:t xml:space="preserve"> рассмотрения дополнительных ценовых предложений – если проводилась процедура переторжки,</w:t>
      </w:r>
      <w:r>
        <w:t xml:space="preserve"> оценки и сопоставления заявок 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37"/>
      <w:r/>
      <w:r/>
    </w:p>
    <w:p>
      <w:pPr>
        <w:pStyle w:val="1142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43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43"/>
      </w:pPr>
      <w:r/>
      <w:bookmarkStart w:id="138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38"/>
      <w:r>
        <w:t xml:space="preserve">;</w:t>
      </w:r>
      <w:r/>
    </w:p>
    <w:p>
      <w:pPr>
        <w:pStyle w:val="1143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</w:t>
      </w:r>
      <w:bookmarkStart w:id="139" w:name="_Hlk207817392"/>
      <w:r>
        <w:t xml:space="preserve">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</w:t>
      </w:r>
      <w:bookmarkEnd w:id="139"/>
      <w:r>
        <w:t xml:space="preserve">(подраздел</w:t>
      </w:r>
      <w:r>
        <w:t xml:space="preserve"> </w:t>
      </w:r>
      <w:r>
        <w:fldChar w:fldCharType="begin"/>
      </w:r>
      <w:r>
        <w:instrText xml:space="preserve"> REF _Ref186181253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))</w:t>
      </w:r>
      <w:r>
        <w:t xml:space="preserve">,</w:t>
      </w:r>
      <w:r>
        <w:t xml:space="preserve"> договорных условий</w:t>
      </w:r>
      <w:r>
        <w:t xml:space="preserve"> и</w:t>
      </w:r>
      <w:r>
        <w:t xml:space="preserve"> расчета цены </w:t>
      </w:r>
      <w:r>
        <w:t xml:space="preserve">Д</w:t>
      </w:r>
      <w:r>
        <w:t xml:space="preserve">оговора;</w:t>
      </w:r>
      <w:r/>
    </w:p>
    <w:p>
      <w:pPr>
        <w:pStyle w:val="1142"/>
      </w:pPr>
      <w:r/>
      <w:bookmarkStart w:id="140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42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53"/>
        </w:rPr>
        <w:footnoteReference w:id="9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40"/>
      <w:r/>
      <w:r/>
    </w:p>
    <w:p>
      <w:pPr>
        <w:pStyle w:val="1141"/>
      </w:pPr>
      <w:r>
        <w:t xml:space="preserve">Если в рамках рассмотрения заявок</w:t>
      </w:r>
      <w:r>
        <w:t xml:space="preserve"> (вторых частей заявок и ценовых предложений)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4.16.1(б)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41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41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41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4.13.4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4.15.5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_Ref132880719 \r \h </w:instrText>
      </w:r>
      <w:r>
        <w:fldChar w:fldCharType="separate"/>
      </w:r>
      <w:r>
        <w:t xml:space="preserve">4.18.1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 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4.16.1</w:t>
      </w:r>
      <w:r>
        <w:fldChar w:fldCharType="end"/>
      </w:r>
      <w:r>
        <w:t xml:space="preserve">.</w:t>
      </w:r>
      <w:r/>
    </w:p>
    <w:p>
      <w:pPr>
        <w:pStyle w:val="1141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41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41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4.13.4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4.15.5</w:t>
      </w:r>
      <w:r>
        <w:fldChar w:fldCharType="end"/>
      </w:r>
      <w:r>
        <w:t xml:space="preserve">,</w:t>
      </w:r>
      <w:r>
        <w:t xml:space="preserve"> </w:t>
      </w:r>
      <w:r>
        <w:fldChar w:fldCharType="begin"/>
      </w:r>
      <w:r>
        <w:instrText xml:space="preserve"> REF _Ref132880719 \r \h </w:instrText>
      </w:r>
      <w:r>
        <w:fldChar w:fldCharType="separate"/>
      </w:r>
      <w:r>
        <w:t xml:space="preserve">4.18.1</w:t>
      </w:r>
      <w:r>
        <w:fldChar w:fldCharType="end"/>
      </w:r>
      <w:r>
        <w:t xml:space="preserve">.</w:t>
      </w:r>
      <w:r/>
    </w:p>
    <w:p>
      <w:pPr>
        <w:pStyle w:val="1140"/>
      </w:pPr>
      <w:r/>
      <w:bookmarkStart w:id="141" w:name="_Ref125362430"/>
      <w:r/>
      <w:bookmarkStart w:id="142" w:name="_Ref125362537"/>
      <w:r/>
      <w:bookmarkStart w:id="143" w:name="_Ref127536359"/>
      <w:r/>
      <w:bookmarkStart w:id="144" w:name="_Ref132816263"/>
      <w:r/>
      <w:bookmarkStart w:id="145" w:name="_Toc228876864"/>
      <w:r>
        <w:t xml:space="preserve">Переторжка</w:t>
      </w:r>
      <w:bookmarkEnd w:id="141"/>
      <w:r/>
      <w:bookmarkEnd w:id="142"/>
      <w:r/>
      <w:bookmarkEnd w:id="143"/>
      <w:r>
        <w:t xml:space="preserve"> (</w:t>
      </w:r>
      <w:r>
        <w:t xml:space="preserve">подача дополнительных ценовых предложений)</w:t>
      </w:r>
      <w:bookmarkEnd w:id="144"/>
      <w:r/>
      <w:bookmarkEnd w:id="145"/>
      <w:r/>
      <w:r/>
    </w:p>
    <w:p>
      <w:pPr>
        <w:pStyle w:val="1141"/>
      </w:pPr>
      <w:r>
        <w:t xml:space="preserve">Предметом переторжки является предложение Участника о снижении стоимости заявки (цены Договора) и</w:t>
      </w:r>
      <w:r>
        <w:t xml:space="preserve"> </w:t>
      </w:r>
      <w:r>
        <w:t xml:space="preserve">(или) каждой единицы продукции, являющейся предметом Договора, и</w:t>
      </w:r>
      <w:r>
        <w:t xml:space="preserve"> </w:t>
      </w:r>
      <w:r>
        <w:t xml:space="preserve">(или) изменении формулы расчета цены Договора в меньшую сторону.</w:t>
      </w:r>
      <w:r/>
    </w:p>
    <w:p>
      <w:pPr>
        <w:pStyle w:val="1141"/>
      </w:pPr>
      <w:r/>
      <w:bookmarkStart w:id="146" w:name="_Ref207810730"/>
      <w:r>
        <w:t xml:space="preserve">Подача Участниками в ходе переторжки дополнительных ценовых предложений осуществляется с использованием функционала ЭП. Дата проведения</w:t>
      </w:r>
      <w:r>
        <w:t xml:space="preserve"> переторжки</w:t>
      </w:r>
      <w:r>
        <w:t xml:space="preserve">, а также время</w:t>
      </w:r>
      <w:r>
        <w:t xml:space="preserve"> ее</w:t>
      </w:r>
      <w:r>
        <w:t xml:space="preserve"> начала, установлена в</w:t>
      </w:r>
      <w:r>
        <w:t xml:space="preserve">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Информация о времени окончания срока проведения переторжки устанавливается </w:t>
      </w:r>
      <w:r>
        <w:t xml:space="preserve">О</w:t>
      </w:r>
      <w:r>
        <w:t xml:space="preserve">ператором ЭП в рабочие часы автоматически и размещается </w:t>
      </w:r>
      <w:r>
        <w:t xml:space="preserve">на Официальном сайте (</w:t>
      </w:r>
      <w:r>
        <w:t xml:space="preserve">ЕИС</w:t>
      </w:r>
      <w:r>
        <w:t xml:space="preserve">)</w:t>
      </w:r>
      <w:r>
        <w:t xml:space="preserve"> (по московскому времени). Продолжительность приема дополнительных ценовых предложений от Участников составляет 3</w:t>
      </w:r>
      <w:r>
        <w:t xml:space="preserve"> </w:t>
      </w:r>
      <w:r>
        <w:t xml:space="preserve">(</w:t>
      </w:r>
      <w:r>
        <w:t xml:space="preserve">т</w:t>
      </w:r>
      <w:r>
        <w:t xml:space="preserve">ри) часа с момента начала переторжки.</w:t>
      </w:r>
      <w:bookmarkEnd w:id="146"/>
      <w:r/>
      <w:r/>
    </w:p>
    <w:p>
      <w:pPr>
        <w:pStyle w:val="1141"/>
      </w:pPr>
      <w:r>
        <w:t xml:space="preserve">Переторжка может проводиться только один раз и исключительно в заочной форме (путем однократной подачи </w:t>
      </w:r>
      <w:r>
        <w:t xml:space="preserve">Участниками своих </w:t>
      </w:r>
      <w:r>
        <w:t xml:space="preserve">дополнительн</w:t>
      </w:r>
      <w:r>
        <w:t xml:space="preserve">ых</w:t>
      </w:r>
      <w:r>
        <w:t xml:space="preserve"> ценов</w:t>
      </w:r>
      <w:r>
        <w:t xml:space="preserve">ых</w:t>
      </w:r>
      <w:r>
        <w:t xml:space="preserve"> предложени</w:t>
      </w:r>
      <w:r>
        <w:t xml:space="preserve">й</w:t>
      </w:r>
      <w:r>
        <w:t xml:space="preserve"> в</w:t>
      </w:r>
      <w:r>
        <w:t xml:space="preserve"> </w:t>
      </w:r>
      <w:r>
        <w:t xml:space="preserve">течение установленного срока).</w:t>
      </w:r>
      <w:r/>
    </w:p>
    <w:p>
      <w:pPr>
        <w:pStyle w:val="1141"/>
      </w:pPr>
      <w:r>
        <w:t xml:space="preserve">В момент начала проведения переторжки </w:t>
      </w:r>
      <w:r>
        <w:t xml:space="preserve">О</w:t>
      </w:r>
      <w:r>
        <w:t xml:space="preserve">ператор ЭП информирует Участников о наименьшем ценовом предложении из всех ценовых предложений, поданных Участниками такой закупки.</w:t>
      </w:r>
      <w:r/>
    </w:p>
    <w:p>
      <w:pPr>
        <w:pStyle w:val="1141"/>
      </w:pPr>
      <w:r/>
      <w:bookmarkStart w:id="147" w:name="_Ref207810742"/>
      <w:r>
        <w:t xml:space="preserve">Участники подают одно дополнительное ценовое предложение, которое должно быть ниже ценового предложения, поданного им ранее. При этом у</w:t>
      </w:r>
      <w:r>
        <w:t xml:space="preserve"> </w:t>
      </w:r>
      <w:r>
        <w:t xml:space="preserve">Участника отсутствует обязанность подать дополнит</w:t>
      </w:r>
      <w:r>
        <w:t xml:space="preserve">ельное ценовое предложение обязательно ниже предложений иных Участников (т.е. данная процедура не является аукционом или его аналогом, поскольку каждый снижает свое собственное ценовое предложение независимо от предложений, заявленных другими Участниками).</w:t>
      </w:r>
      <w:bookmarkEnd w:id="147"/>
      <w:r/>
      <w:r/>
    </w:p>
    <w:p>
      <w:pPr>
        <w:pStyle w:val="1141"/>
      </w:pPr>
      <w:r>
        <w:t xml:space="preserve">В переторжке может принять участие любой Участник, заявка которого не была отклонена по результатам рассмотрения первых частей заявок / окончательных предложений, вторых частей заявок и ценовых предложений.</w:t>
      </w:r>
      <w:r/>
    </w:p>
    <w:p>
      <w:pPr>
        <w:pStyle w:val="1141"/>
      </w:pPr>
      <w:r>
        <w:t xml:space="preserve">Участник, допущенный к переторжке, вправе не принимать в ней участия и не</w:t>
      </w:r>
      <w:r>
        <w:t xml:space="preserve"> </w:t>
      </w:r>
      <w:r>
        <w:t xml:space="preserve">менять свое ценовое предложение, при этом при составлении итогового протокола по результатам закупки рассматривается ранее поданное им ценовое предложение.</w:t>
      </w:r>
      <w:r/>
    </w:p>
    <w:p>
      <w:pPr>
        <w:pStyle w:val="1141"/>
      </w:pPr>
      <w:r/>
      <w:bookmarkStart w:id="148" w:name="_Ref132796416"/>
      <w:r>
        <w:t xml:space="preserve">Участники, допущенные к переторжке и желающие принять в ней участие, должны разместить на ЭП вместе с дополнительным ценовым предложением </w:t>
      </w:r>
      <w:r>
        <w:t xml:space="preserve">Коммерческое предложение</w:t>
      </w:r>
      <w:r>
        <w:t xml:space="preserve"> (вместе со Структурой НМЦ)</w:t>
      </w:r>
      <w:r>
        <w:t xml:space="preserve"> (форма 3)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, подлежащие соответствующей корректировке в</w:t>
      </w:r>
      <w:r>
        <w:t xml:space="preserve"> </w:t>
      </w:r>
      <w:r>
        <w:t xml:space="preserve">строгом соответствии с </w:t>
      </w:r>
      <w:r>
        <w:t xml:space="preserve">таким новым</w:t>
      </w:r>
      <w:r>
        <w:t xml:space="preserve"> ценовым предложением</w:t>
      </w:r>
      <w:r>
        <w:t xml:space="preserve">;</w:t>
      </w:r>
      <w:r>
        <w:t xml:space="preserve"> а также </w:t>
      </w:r>
      <w:bookmarkEnd w:id="148"/>
      <w:r>
        <w:t xml:space="preserve">п</w:t>
      </w:r>
      <w:r>
        <w:t xml:space="preserve">одтверждающ</w:t>
      </w:r>
      <w:r>
        <w:t xml:space="preserve">ую</w:t>
      </w:r>
      <w:r>
        <w:t xml:space="preserve"> документаци</w:t>
      </w:r>
      <w:r>
        <w:t xml:space="preserve">ю</w:t>
      </w:r>
      <w:r>
        <w:t xml:space="preserve">, составленн</w:t>
      </w:r>
      <w:r>
        <w:t xml:space="preserve">ую</w:t>
      </w:r>
      <w:r>
        <w:t xml:space="preserve"> в</w:t>
      </w:r>
      <w:r>
        <w:t xml:space="preserve"> </w:t>
      </w:r>
      <w:r>
        <w:t xml:space="preserve">соответствии</w:t>
      </w:r>
      <w:r>
        <w:t xml:space="preserve"> с </w:t>
      </w:r>
      <w:hyperlink w:tooltip="#Прил01_ТехТребования" w:anchor="Прил01_ТехТребования" w:history="1">
        <w:r>
          <w:rPr>
            <w:rStyle w:val="1169"/>
          </w:rPr>
          <w:t xml:space="preserve">Техническими требования</w:t>
        </w:r>
        <w:r>
          <w:rPr>
            <w:rStyle w:val="1169"/>
          </w:rPr>
          <w:t xml:space="preserve">ми</w:t>
        </w:r>
        <w:r>
          <w:rPr>
            <w:rStyle w:val="1169"/>
          </w:rPr>
          <w:t xml:space="preserve"> (Приложение № 1)</w:t>
        </w:r>
      </w:hyperlink>
      <w:r>
        <w:t xml:space="preserve"> – только если в</w:t>
      </w:r>
      <w:r>
        <w:t xml:space="preserve"> </w:t>
      </w:r>
      <w:r>
        <w:t xml:space="preserve">Технических требованиях установлены требования к</w:t>
      </w:r>
      <w:r>
        <w:t xml:space="preserve"> 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 документации по</w:t>
      </w:r>
      <w:r>
        <w:t xml:space="preserve"> </w:t>
      </w:r>
      <w:r>
        <w:t xml:space="preserve">ценообразованию на этапе закупки</w:t>
      </w:r>
      <w:r>
        <w:t xml:space="preserve">»)</w:t>
      </w:r>
      <w:r>
        <w:t xml:space="preserve"> либо аналогичные по</w:t>
      </w:r>
      <w:r>
        <w:t xml:space="preserve"> </w:t>
      </w:r>
      <w:r>
        <w:t xml:space="preserve">смыслу</w:t>
      </w:r>
      <w:r>
        <w:t xml:space="preserve">.</w:t>
      </w:r>
      <w:r/>
    </w:p>
    <w:p>
      <w:pPr>
        <w:pStyle w:val="1141"/>
      </w:pPr>
      <w:r>
        <w:t xml:space="preserve">Е</w:t>
      </w:r>
      <w:r>
        <w:t xml:space="preserve">сли Участник, допущенный к переторжке и принявший в ней участие, не</w:t>
      </w:r>
      <w:r>
        <w:t xml:space="preserve"> </w:t>
      </w:r>
      <w:r>
        <w:t xml:space="preserve">разместил на ЭП указанные </w:t>
      </w:r>
      <w:r>
        <w:t xml:space="preserve">в пункте </w:t>
      </w:r>
      <w:r>
        <w:fldChar w:fldCharType="begin"/>
      </w:r>
      <w:r>
        <w:instrText xml:space="preserve"> REF _Ref132796416 \r \h </w:instrText>
      </w:r>
      <w:r>
        <w:fldChar w:fldCharType="separate"/>
      </w:r>
      <w:r>
        <w:t xml:space="preserve">4.17.8</w:t>
      </w:r>
      <w:r>
        <w:fldChar w:fldCharType="end"/>
      </w:r>
      <w:r>
        <w:t xml:space="preserve"> </w:t>
      </w:r>
      <w:r>
        <w:t xml:space="preserve">документы вместе с</w:t>
      </w:r>
      <w:r>
        <w:t xml:space="preserve"> </w:t>
      </w:r>
      <w:r>
        <w:t xml:space="preserve">дополнительным ценовым предложением</w:t>
      </w:r>
      <w:r>
        <w:t xml:space="preserve">,</w:t>
      </w:r>
      <w:r>
        <w:t xml:space="preserve"> </w:t>
      </w:r>
      <w:r>
        <w:t xml:space="preserve">либо не предоставил их в ответ на дополнительный запрос Организатора, он считается не участвовавшим в переторжке, и его заявка остается действующей с ранее (первоначально) заявленными условиями.</w:t>
      </w:r>
      <w:r/>
    </w:p>
    <w:p>
      <w:pPr>
        <w:pStyle w:val="1141"/>
      </w:pPr>
      <w:r>
        <w:t xml:space="preserve">Изменение Участником своего ценового предложения в сторону снижения не</w:t>
      </w:r>
      <w:r>
        <w:t xml:space="preserve"> </w:t>
      </w:r>
      <w:r>
        <w:t xml:space="preserve">должно повлечь за собой отклонения </w:t>
      </w:r>
      <w:r>
        <w:t xml:space="preserve">(в сторону ухудшения) от требований, условий Заказчика, описанных в Документации о закупке, коммерческих интересов Заказчика. При наличии таких отклонений заявка Участника рассматривается с ранее (первоначально) </w:t>
      </w:r>
      <w:r>
        <w:t xml:space="preserve">поданным им ценовым предложением</w:t>
      </w:r>
      <w:r>
        <w:t xml:space="preserve">.</w:t>
      </w:r>
      <w:r/>
    </w:p>
    <w:p>
      <w:pPr>
        <w:pStyle w:val="1141"/>
      </w:pPr>
      <w:r>
        <w:t xml:space="preserve">Участник не вправе изменять </w:t>
      </w:r>
      <w:r>
        <w:t xml:space="preserve">и</w:t>
      </w:r>
      <w:r>
        <w:t xml:space="preserve"> (</w:t>
      </w:r>
      <w:r>
        <w:t xml:space="preserve">или</w:t>
      </w:r>
      <w:r>
        <w:t xml:space="preserve">) отзывать поданные им дополнительные ценовые предложения после окончания переторжки.</w:t>
      </w:r>
      <w:r/>
    </w:p>
    <w:p>
      <w:pPr>
        <w:pStyle w:val="1141"/>
      </w:pPr>
      <w:r>
        <w:t xml:space="preserve">У</w:t>
      </w:r>
      <w:r>
        <w:t xml:space="preserve">частие в </w:t>
      </w:r>
      <w:r>
        <w:t xml:space="preserve">переторжке не расценивается Организатором как нарушение требований </w:t>
      </w:r>
      <w:r>
        <w:t xml:space="preserve">о праве подачи Участником не более одной заявк</w:t>
      </w:r>
      <w:r>
        <w:t xml:space="preserve">и</w:t>
      </w:r>
      <w:r>
        <w:t xml:space="preserve">.</w:t>
      </w:r>
      <w:r>
        <w:t xml:space="preserve"> </w:t>
      </w:r>
      <w:r>
        <w:t xml:space="preserve">Предоставление дополнительных ценовых предложений</w:t>
      </w:r>
      <w:r>
        <w:t xml:space="preserve"> в</w:t>
      </w:r>
      <w:r>
        <w:t xml:space="preserve"> </w:t>
      </w:r>
      <w:r>
        <w:t xml:space="preserve">ходе переторжки, имеют статус разрешенных изменений в</w:t>
      </w:r>
      <w:r>
        <w:t xml:space="preserve"> </w:t>
      </w:r>
      <w:r>
        <w:t xml:space="preserve">ранее поданную заявку.</w:t>
      </w:r>
      <w:r/>
    </w:p>
    <w:p>
      <w:pPr>
        <w:pStyle w:val="1141"/>
      </w:pPr>
      <w:r>
        <w:t xml:space="preserve">Процедура переторжки проводится на ЭП в порядке, предусмотренном настоящим подразделом и Регламентом ЭП</w:t>
      </w:r>
      <w:r>
        <w:t xml:space="preserve"> (в том числе в части</w:t>
      </w:r>
      <w:r>
        <w:t xml:space="preserve"> правил открытия Организатору</w:t>
      </w:r>
      <w:r>
        <w:t xml:space="preserve"> и </w:t>
      </w:r>
      <w:r>
        <w:t xml:space="preserve">Участникам доступа к</w:t>
      </w:r>
      <w:r>
        <w:t xml:space="preserve"> д</w:t>
      </w:r>
      <w:r>
        <w:t xml:space="preserve">ополнительным ценовым предложениям</w:t>
      </w:r>
      <w:r>
        <w:t xml:space="preserve">).</w:t>
      </w:r>
      <w:r/>
    </w:p>
    <w:p>
      <w:pPr>
        <w:pStyle w:val="1141"/>
      </w:pPr>
      <w:r>
        <w:t xml:space="preserve">Результаты переторжки (подача дополнительных ценовых предложений) оформляются О</w:t>
      </w:r>
      <w:r>
        <w:t xml:space="preserve">ператором ЭП в виде протокола, который официально размещается</w:t>
      </w:r>
      <w:r>
        <w:t xml:space="preserve"> О</w:t>
      </w:r>
      <w:r>
        <w:t xml:space="preserve">ператором ЭП в течение 1</w:t>
      </w:r>
      <w:r>
        <w:t xml:space="preserve"> </w:t>
      </w:r>
      <w:r>
        <w:t xml:space="preserve">(одного) часа после окончания срока подачи дополнительных ценовых предложений, с</w:t>
      </w:r>
      <w:r>
        <w:t xml:space="preserve"> </w:t>
      </w:r>
      <w:r>
        <w:t xml:space="preserve">направлением в адрес Организатора результатов проведения переторжки, а</w:t>
      </w:r>
      <w:r>
        <w:t xml:space="preserve"> </w:t>
      </w:r>
      <w:r>
        <w:t xml:space="preserve">также документов</w:t>
      </w:r>
      <w:r>
        <w:t xml:space="preserve">, составляющих</w:t>
      </w:r>
      <w:r>
        <w:t xml:space="preserve"> дополнительны</w:t>
      </w:r>
      <w:r>
        <w:t xml:space="preserve">е</w:t>
      </w:r>
      <w:r>
        <w:t xml:space="preserve"> ценовы</w:t>
      </w:r>
      <w:r>
        <w:t xml:space="preserve">е</w:t>
      </w:r>
      <w:r>
        <w:t xml:space="preserve"> предложени</w:t>
      </w:r>
      <w:r>
        <w:t xml:space="preserve">я</w:t>
      </w:r>
      <w:r>
        <w:t xml:space="preserve"> </w:t>
      </w:r>
      <w:r>
        <w:t xml:space="preserve">от Участников </w:t>
      </w:r>
      <w:r>
        <w:t xml:space="preserve">(пункт </w:t>
      </w:r>
      <w:r>
        <w:fldChar w:fldCharType="begin"/>
      </w:r>
      <w:r>
        <w:instrText xml:space="preserve"> REF _Ref132796416 \r \h </w:instrText>
      </w:r>
      <w:r>
        <w:fldChar w:fldCharType="separate"/>
      </w:r>
      <w:r>
        <w:t xml:space="preserve">4.17.8</w:t>
      </w:r>
      <w:r>
        <w:fldChar w:fldCharType="end"/>
      </w:r>
      <w:r>
        <w:t xml:space="preserve">).</w:t>
      </w:r>
      <w:r/>
    </w:p>
    <w:p>
      <w:pPr>
        <w:pStyle w:val="1140"/>
      </w:pPr>
      <w:r/>
      <w:bookmarkStart w:id="149" w:name="_Ref132801206"/>
      <w:r/>
      <w:bookmarkStart w:id="150" w:name="_Toc228876865"/>
      <w:r>
        <w:t xml:space="preserve">Рассмотрение дополнительных ценовых предложений</w:t>
      </w:r>
      <w:bookmarkEnd w:id="149"/>
      <w:r/>
      <w:bookmarkEnd w:id="150"/>
      <w:r/>
      <w:r/>
    </w:p>
    <w:p>
      <w:pPr>
        <w:pStyle w:val="1141"/>
      </w:pPr>
      <w:r/>
      <w:bookmarkStart w:id="151" w:name="_Ref132880719"/>
      <w:r>
        <w:t xml:space="preserve">Рассмотрение дополнительных ценовых предложений осуществляется в порядке, аналогичном порядку рассмотрения вторых частей заявок и ценовых предложений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), но только в отношении таких дополнительных ценовых предложений. </w:t>
      </w:r>
      <w:r>
        <w:t xml:space="preserve">В рамках рассмотрения </w:t>
      </w:r>
      <w:r>
        <w:t xml:space="preserve">дополнительных</w:t>
      </w:r>
      <w:r>
        <w:t xml:space="preserve"> ценов</w:t>
      </w:r>
      <w:r>
        <w:t xml:space="preserve">ых</w:t>
      </w:r>
      <w:r>
        <w:t xml:space="preserve"> предложени</w:t>
      </w:r>
      <w:r>
        <w:t xml:space="preserve">й</w:t>
      </w:r>
      <w:r>
        <w:t xml:space="preserve"> осуществляется проверка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69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bookmarkEnd w:id="151"/>
      <w:r/>
      <w:r/>
    </w:p>
    <w:p>
      <w:pPr>
        <w:pStyle w:val="1141"/>
      </w:pPr>
      <w:r>
        <w:t xml:space="preserve">Решение Закупочной комиссии по результатам рассмотрения дополнительных ценовых предложений указывается в итоговом протоколе по</w:t>
      </w:r>
      <w:r>
        <w:t xml:space="preserve"> </w:t>
      </w:r>
      <w:r>
        <w:t xml:space="preserve">результатам закупки</w:t>
      </w:r>
      <w:r>
        <w:t xml:space="preserve">.</w:t>
      </w:r>
      <w:r/>
    </w:p>
    <w:p>
      <w:pPr>
        <w:pStyle w:val="1140"/>
      </w:pPr>
      <w:r/>
      <w:bookmarkStart w:id="152" w:name="_Ref125362626"/>
      <w:r/>
      <w:bookmarkStart w:id="153" w:name="_Ref125365335"/>
      <w:r/>
      <w:bookmarkStart w:id="154" w:name="_Ref125365519"/>
      <w:r/>
      <w:bookmarkStart w:id="155" w:name="_Ref125366534"/>
      <w:r/>
      <w:bookmarkStart w:id="156" w:name="_Ref125369041"/>
      <w:r/>
      <w:bookmarkStart w:id="157" w:name="_Ref125369308"/>
      <w:r/>
      <w:bookmarkStart w:id="158" w:name="_Toc228876866"/>
      <w:r>
        <w:t xml:space="preserve">Оценка и сопоставление заявок</w:t>
      </w:r>
      <w:bookmarkEnd w:id="152"/>
      <w:r/>
      <w:bookmarkEnd w:id="153"/>
      <w:r/>
      <w:bookmarkEnd w:id="154"/>
      <w:r/>
      <w:bookmarkEnd w:id="155"/>
      <w:r/>
      <w:bookmarkEnd w:id="156"/>
      <w:r/>
      <w:bookmarkEnd w:id="157"/>
      <w:r/>
      <w:bookmarkEnd w:id="158"/>
      <w:r/>
      <w:r/>
    </w:p>
    <w:p>
      <w:pPr>
        <w:pStyle w:val="1141"/>
      </w:pPr>
      <w:r>
        <w:t xml:space="preserve">Оценка и сопоставление заявок, признанных Закупочной комиссией </w:t>
      </w:r>
      <w:r>
        <w:t xml:space="preserve">соответствующими по 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 / окончательных предложений, вторых частей заявок и ценовых предложений), рассмотрения дополнительных ценовых предложений – если проводилась процедура переторжки,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69"/>
          </w:rPr>
          <w:t xml:space="preserve">Порядком и критериями оценки и сопоставления заявок (Приложение № </w:t>
        </w:r>
        <w:r>
          <w:rPr>
            <w:rStyle w:val="1169"/>
          </w:rPr>
          <w:t xml:space="preserve">8</w:t>
        </w:r>
        <w:r>
          <w:rPr>
            <w:rStyle w:val="1169"/>
          </w:rPr>
          <w:t xml:space="preserve">)</w:t>
        </w:r>
      </w:hyperlink>
      <w:r>
        <w:t xml:space="preserve">,</w:t>
      </w:r>
      <w:r>
        <w:t xml:space="preserve"> с присвоением каждой заявке итогового балла.</w:t>
      </w:r>
      <w:r/>
    </w:p>
    <w:p>
      <w:pPr>
        <w:pStyle w:val="1141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ранжирует по степени их предпочтительности на основании полученного итогового балла (по мере уменьшения)</w:t>
      </w:r>
      <w:r>
        <w:t xml:space="preserve">. При этом первое место в</w:t>
      </w:r>
      <w:r>
        <w:t xml:space="preserve"> </w:t>
      </w:r>
      <w:r>
        <w:t xml:space="preserve">ранжировке присваивается заявке, получившей по результатам оценки наибольший итоговый балл</w:t>
      </w:r>
      <w:r>
        <w:t xml:space="preserve"> (</w:t>
      </w:r>
      <w:r>
        <w:t xml:space="preserve">если в</w:t>
      </w:r>
      <w:r>
        <w:t xml:space="preserve"> </w:t>
      </w:r>
      <w:r>
        <w:t xml:space="preserve">нескольких заявках содержатся одинаковые условия (заявкам присвоен одинаковый итоговый балл), меньший</w:t>
      </w:r>
      <w:r>
        <w:t xml:space="preserve"> порядковый номер (более высокое место в ранжировке) присваивается заявке, которая поступила ранее других заявок, на основании информации о поступлении заявок, отражаемой на ЭП (по дате и времени последнего изменения заявки до окончания срока подачи заявок</w:t>
      </w:r>
      <w:r>
        <w:t xml:space="preserve">, а также если проводилась переторжка (подраздел </w:t>
      </w:r>
      <w:r>
        <w:fldChar w:fldCharType="begin"/>
      </w:r>
      <w:r>
        <w:instrText xml:space="preserve"> REF _Ref132816263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), с учетом даты и времени последнего </w:t>
      </w:r>
      <w:r>
        <w:t xml:space="preserve">изменения заявки </w:t>
      </w:r>
      <w:r>
        <w:t xml:space="preserve">на ЭП, обусловленного переторжкой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1141"/>
      </w:pPr>
      <w:r>
        <w:t xml:space="preserve">Оценка и сопоставление заявок проводится только на основании представленных в составе заявки документов и сведений. Применение иного порядка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критериев оценки и сопоставления заявок, кроме предусмотренных Документацией о закупке, не допускается.</w:t>
      </w:r>
      <w:r/>
    </w:p>
    <w:p>
      <w:pPr>
        <w:pStyle w:val="1141"/>
      </w:pPr>
      <w:r>
        <w:t xml:space="preserve">Если проводилась</w:t>
      </w:r>
      <w:r>
        <w:t xml:space="preserve"> переторжк</w:t>
      </w:r>
      <w:r>
        <w:t xml:space="preserve">а,</w:t>
      </w:r>
      <w:r>
        <w:t xml:space="preserve"> оценка и сопоставление заявок, а также их ранжировка осуществляются с учетом </w:t>
      </w:r>
      <w:r>
        <w:t xml:space="preserve">дополнительны</w:t>
      </w:r>
      <w:r>
        <w:t xml:space="preserve">х</w:t>
      </w:r>
      <w:r>
        <w:t xml:space="preserve"> ценовых </w:t>
      </w:r>
      <w:r>
        <w:t xml:space="preserve">предложений, полученных по</w:t>
      </w:r>
      <w:r>
        <w:t xml:space="preserve"> </w:t>
      </w:r>
      <w:r>
        <w:t xml:space="preserve">результатам переторжки. Заявки Участников, не принявших участие в</w:t>
      </w:r>
      <w:r>
        <w:t xml:space="preserve"> </w:t>
      </w:r>
      <w:r>
        <w:t xml:space="preserve">переторжке, учитываются при построении ранжировки заявок с</w:t>
      </w:r>
      <w:r>
        <w:t xml:space="preserve"> </w:t>
      </w:r>
      <w:r>
        <w:t xml:space="preserve">первоначальными</w:t>
      </w:r>
      <w:r>
        <w:t xml:space="preserve"> ценовыми предложениями (</w:t>
      </w:r>
      <w:r>
        <w:t xml:space="preserve">либо окончательными ценовыми предложениями – в случае проведения обсуждени</w:t>
      </w:r>
      <w:r>
        <w:t xml:space="preserve">й)</w:t>
      </w:r>
      <w:r>
        <w:t xml:space="preserve">.</w:t>
      </w:r>
      <w:r/>
    </w:p>
    <w:p>
      <w:pPr>
        <w:pStyle w:val="1141"/>
      </w:pPr>
      <w:r/>
      <w:bookmarkStart w:id="159" w:name="_Ref125366064"/>
      <w:r/>
      <w:bookmarkStart w:id="160" w:name="_Ref125369991"/>
      <w:r/>
      <w:bookmarkStart w:id="161" w:name="_Ref125370507"/>
      <w:r/>
      <w:bookmarkStart w:id="162" w:name="_Ref130458671"/>
      <w:r>
        <w:t xml:space="preserve">Оценка и сопоставление заявок, </w:t>
      </w:r>
      <w:r>
        <w:t xml:space="preserve">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).</w:t>
      </w:r>
      <w:r/>
    </w:p>
    <w:p>
      <w:pPr>
        <w:pStyle w:val="1141"/>
      </w:pPr>
      <w:r>
        <w:t xml:space="preserve">При предоставлении</w:t>
      </w:r>
      <w:r>
        <w:t xml:space="preserve"> преференции продукции, изготовленной с</w:t>
      </w:r>
      <w:r>
        <w:t xml:space="preserve"> </w:t>
      </w:r>
      <w:r>
        <w:t xml:space="preserve">использованием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оценка и сопоставление заявок осуществляется с учетом применения преференций в порядке, предусмотренном подразделом </w:t>
      </w:r>
      <w:r>
        <w:fldChar w:fldCharType="begin"/>
      </w:r>
      <w:r>
        <w:instrText xml:space="preserve"> REF _Ref125641102 \w \h </w:instrText>
      </w:r>
      <w:r>
        <w:fldChar w:fldCharType="separate"/>
      </w:r>
      <w:r>
        <w:t xml:space="preserve">4.21</w:t>
      </w:r>
      <w:r>
        <w:fldChar w:fldCharType="end"/>
      </w:r>
      <w:r>
        <w:t xml:space="preserve">.</w:t>
      </w:r>
      <w:r/>
    </w:p>
    <w:p>
      <w:pPr>
        <w:pStyle w:val="1141"/>
      </w:pPr>
      <w:r/>
      <w:bookmarkStart w:id="163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40"/>
      </w:pPr>
      <w:r/>
      <w:bookmarkStart w:id="164" w:name="_Ref186181253"/>
      <w:r/>
      <w:bookmarkStart w:id="165" w:name="_Ref132816300"/>
      <w:r/>
      <w:bookmarkStart w:id="166" w:name="_Toc228876867"/>
      <w:r>
        <w:t xml:space="preserve">Применение </w:t>
      </w:r>
      <w:r>
        <w:t xml:space="preserve">законодательства о национальном режиме</w:t>
      </w:r>
      <w:bookmarkEnd w:id="159"/>
      <w:r/>
      <w:bookmarkEnd w:id="160"/>
      <w:r/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r/>
    </w:p>
    <w:p>
      <w:pPr>
        <w:pStyle w:val="1141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4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).</w:t>
      </w:r>
      <w:r/>
    </w:p>
    <w:p>
      <w:pPr>
        <w:pStyle w:val="1141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ре</w:t>
      </w:r>
      <w:r>
        <w:t xml:space="preserve">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(</w:t>
      </w:r>
      <w:r>
        <w:t xml:space="preserve">подразделы  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).</w:t>
      </w:r>
      <w:r/>
    </w:p>
    <w:p>
      <w:pPr>
        <w:pStyle w:val="1141"/>
      </w:pPr>
      <w:r/>
      <w:bookmarkStart w:id="167" w:name="_Hlk207817767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осуществляется снижение</w:t>
      </w:r>
      <w:r>
        <w:rPr>
          <w:rStyle w:val="1153"/>
        </w:rPr>
        <w:footnoteReference w:id="10"/>
      </w:r>
      <w:r>
        <w:t xml:space="preserve"> на 15% (пятнадцать процентов) итоговой стоимости </w:t>
      </w:r>
      <w:r>
        <w:t xml:space="preserve">(цены Договора) поданной и допущенной заявки с российской продукцией (на 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r>
        <w:t xml:space="preserve">.</w:t>
      </w:r>
      <w:r/>
    </w:p>
    <w:p>
      <w:pPr>
        <w:pStyle w:val="1141"/>
      </w:pPr>
      <w:r/>
      <w:bookmarkStart w:id="168" w:name="_Ref19500740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4.15</w:t>
      </w:r>
      <w:r>
        <w:fldChar w:fldCharType="end"/>
      </w:r>
      <w:r>
        <w:t xml:space="preserve">)</w:t>
      </w:r>
      <w:r>
        <w:t xml:space="preserve">.</w:t>
      </w:r>
      <w:bookmarkEnd w:id="168"/>
      <w:r/>
      <w:r/>
    </w:p>
    <w:p>
      <w:pPr>
        <w:pStyle w:val="1141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_Ref207810730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_Ref207810742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69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происхождения.</w:t>
      </w:r>
      <w:r/>
    </w:p>
    <w:p>
      <w:pPr>
        <w:pStyle w:val="1141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42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42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41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</w:t>
      </w:r>
      <w:r>
        <w:t xml:space="preserve">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41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41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41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41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67"/>
      <w:r>
        <w:t xml:space="preserve">.</w:t>
      </w:r>
      <w:r/>
    </w:p>
    <w:p>
      <w:pPr>
        <w:pStyle w:val="1140"/>
      </w:pPr>
      <w:r/>
      <w:bookmarkStart w:id="172" w:name="_Ref125640994"/>
      <w:r/>
      <w:bookmarkStart w:id="173" w:name="_Ref125641102"/>
      <w:r/>
      <w:bookmarkStart w:id="174" w:name="_Toc228876868"/>
      <w:r>
        <w:t xml:space="preserve">Преференции в части использования российского алюминия</w:t>
      </w:r>
      <w:bookmarkEnd w:id="172"/>
      <w:r/>
      <w:bookmarkEnd w:id="173"/>
      <w:r/>
      <w:bookmarkEnd w:id="174"/>
      <w:r/>
      <w:r/>
    </w:p>
    <w:p>
      <w:pPr>
        <w:pStyle w:val="1141"/>
      </w:pPr>
      <w:r>
        <w:t xml:space="preserve">З</w:t>
      </w:r>
      <w:r>
        <w:t xml:space="preserve">аказчиком предоставляется преференция продукции, изготовленной с</w:t>
      </w:r>
      <w:r>
        <w:t xml:space="preserve"> </w:t>
      </w:r>
      <w:r>
        <w:t xml:space="preserve">использованием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при оценке и сопоставлении заявок </w:t>
      </w:r>
      <w:r>
        <w:t xml:space="preserve">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 </w:t>
      </w:r>
      <w:r>
        <w:t xml:space="preserve">применяются положения настоящего подраздела.</w:t>
      </w:r>
      <w:r/>
    </w:p>
    <w:p>
      <w:pPr>
        <w:pStyle w:val="1141"/>
      </w:pPr>
      <w:r>
        <w:t xml:space="preserve">Для предоставления соответствующей преференции в части использования российского </w:t>
      </w:r>
      <w:r>
        <w:t xml:space="preserve">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 Участнику необходимо подать в Техническо</w:t>
      </w:r>
      <w:r>
        <w:t xml:space="preserve">м</w:t>
      </w:r>
      <w:r>
        <w:t xml:space="preserve"> предложени</w:t>
      </w:r>
      <w:r>
        <w:t xml:space="preserve">и (форма 4)</w:t>
      </w:r>
      <w:r>
        <w:t xml:space="preserve">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) декларацию ПИРААП. В случае</w:t>
      </w:r>
      <w:r>
        <w:t xml:space="preserve"> непредставления Участником декларации ПИРААП в составе заявки, использование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 считается неподтвержденным, и преференция такому Участнику не предоставляется.</w:t>
      </w:r>
      <w:r/>
    </w:p>
    <w:p>
      <w:pPr>
        <w:pStyle w:val="1141"/>
      </w:pPr>
      <w:r>
        <w:t xml:space="preserve">Порядок применения преференции установлен в виде соответствующего критерия оценки «Предпочтительность доли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применяемых при изготовлении продукции», </w:t>
      </w:r>
      <w:r>
        <w:t xml:space="preserve">предусмотренного</w:t>
      </w:r>
      <w:r>
        <w:t xml:space="preserve"> </w:t>
      </w:r>
      <w:hyperlink w:tooltip="#Прил08_ПорядокОценки" w:anchor="Прил08_ПорядокОценки" w:history="1">
        <w:r>
          <w:rPr>
            <w:rStyle w:val="1169"/>
          </w:rPr>
          <w:t xml:space="preserve">Порядком и критериями оценки и сопоставления заявок (Приложение № </w:t>
        </w:r>
        <w:r>
          <w:rPr>
            <w:rStyle w:val="1169"/>
          </w:rPr>
          <w:t xml:space="preserve">8</w:t>
        </w:r>
        <w:r>
          <w:rPr>
            <w:rStyle w:val="1169"/>
          </w:rPr>
          <w:t xml:space="preserve">)</w:t>
        </w:r>
      </w:hyperlink>
      <w:r>
        <w:t xml:space="preserve">.</w:t>
      </w:r>
      <w:r>
        <w:t xml:space="preserve"> Баллы, присуждаемые по</w:t>
      </w:r>
      <w:r>
        <w:t xml:space="preserve"> </w:t>
      </w:r>
      <w:r>
        <w:t xml:space="preserve">данному критерию оценки, определяются пропорционально указанной Участником в декларации ПИРААП доле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алюминиевых полуфабрикатов, по установленной </w:t>
      </w:r>
      <w:r>
        <w:t xml:space="preserve">в порядке оценки </w:t>
      </w:r>
      <w:r>
        <w:t xml:space="preserve">математической формуле.</w:t>
      </w:r>
      <w:r/>
    </w:p>
    <w:p>
      <w:pPr>
        <w:pStyle w:val="1141"/>
      </w:pPr>
      <w:r>
        <w:t xml:space="preserve">На этапе исполнения Договора Заказчик оставляет за собой право проведен</w:t>
      </w:r>
      <w:r>
        <w:t xml:space="preserve">ия выборочной проверки в отношении поданной Участником декларации ПИРААП на предмет ее достоверности. В случае обнаружения недостоверности сведений, указанных в декларации ПИРААП, Заказчик вправе отказаться от дальнейшего исполнения Договора с Победителем.</w:t>
      </w:r>
      <w:r/>
    </w:p>
    <w:p>
      <w:pPr>
        <w:pStyle w:val="1140"/>
      </w:pPr>
      <w:r/>
      <w:bookmarkStart w:id="175" w:name="_Ref125362658"/>
      <w:r/>
      <w:bookmarkStart w:id="176" w:name="_Ref125366091"/>
      <w:r/>
      <w:bookmarkStart w:id="177" w:name="_Ref125367242"/>
      <w:r/>
      <w:bookmarkStart w:id="178" w:name="_Toc228876869"/>
      <w:r>
        <w:t xml:space="preserve">П</w:t>
      </w:r>
      <w:r>
        <w:t xml:space="preserve">одведение итогов закупки</w:t>
      </w:r>
      <w:r>
        <w:t xml:space="preserve"> (</w:t>
      </w:r>
      <w:r>
        <w:t xml:space="preserve">о</w:t>
      </w:r>
      <w:r>
        <w:t xml:space="preserve">пределение Победителя</w:t>
      </w:r>
      <w:r>
        <w:t xml:space="preserve">)</w:t>
      </w:r>
      <w:bookmarkEnd w:id="175"/>
      <w:r/>
      <w:bookmarkEnd w:id="176"/>
      <w:r/>
      <w:bookmarkEnd w:id="177"/>
      <w:r/>
      <w:bookmarkEnd w:id="178"/>
      <w:r/>
      <w:r/>
    </w:p>
    <w:p>
      <w:pPr>
        <w:pStyle w:val="1141"/>
      </w:pPr>
      <w:r>
        <w:t xml:space="preserve">Дата окончания срока подведения итогов закупки указана в 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</w:t>
      </w:r>
      <w:r>
        <w:t xml:space="preserve"> </w:t>
      </w:r>
      <w:r>
        <w:t xml:space="preserve">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41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</w:t>
      </w:r>
      <w:r>
        <w:t xml:space="preserve">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41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 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 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</w:t>
      </w:r>
      <w:r>
        <w:t xml:space="preserve">статус «</w:t>
      </w:r>
      <w:r>
        <w:t xml:space="preserve">не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 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41"/>
        <w:keepNext/>
      </w:pPr>
      <w:r/>
      <w:bookmarkStart w:id="17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53"/>
        </w:rPr>
        <w:footnoteReference w:id="11"/>
      </w:r>
      <w:r>
        <w:t xml:space="preserve">:</w:t>
      </w:r>
      <w:bookmarkEnd w:id="179"/>
      <w:r/>
      <w:r/>
    </w:p>
    <w:p>
      <w:pPr>
        <w:pStyle w:val="1142"/>
      </w:pPr>
      <w:r>
        <w:t xml:space="preserve">дата подписания протокола;</w:t>
      </w:r>
      <w:r/>
    </w:p>
    <w:p>
      <w:pPr>
        <w:pStyle w:val="1142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42"/>
      </w:pPr>
      <w:r>
        <w:t xml:space="preserve">наименования Участников,</w:t>
      </w:r>
      <w:r>
        <w:t xml:space="preserve"> заявки которых были допущены </w:t>
      </w:r>
      <w:r>
        <w:t xml:space="preserve">по</w:t>
      </w:r>
      <w:r>
        <w:t xml:space="preserve"> </w:t>
      </w:r>
      <w:r>
        <w:t xml:space="preserve">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</w:t>
      </w:r>
      <w:r>
        <w:t xml:space="preserve">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42"/>
        <w:keepNext/>
      </w:pPr>
      <w:r>
        <w:t xml:space="preserve">результаты рассмотрения заявок с указанием</w:t>
      </w:r>
      <w:r>
        <w:t xml:space="preserve"> (в том числе с учетом результат</w:t>
      </w:r>
      <w:r>
        <w:t xml:space="preserve">ов</w:t>
      </w:r>
      <w:r>
        <w:t xml:space="preserve"> рассмотрения дополнительных ценовых предложений – если проводилась переторжка)</w:t>
      </w:r>
      <w:r>
        <w:t xml:space="preserve">, в том числе:</w:t>
      </w:r>
      <w:r/>
    </w:p>
    <w:p>
      <w:pPr>
        <w:pStyle w:val="1143"/>
      </w:pPr>
      <w:r>
        <w:t xml:space="preserve">количества заявок, которые были отклонены</w:t>
      </w:r>
      <w:r>
        <w:t xml:space="preserve"> (отдельно по результатам рассмотрения первых частей заявок / окончательных предложений, по результатам рассмотрения вторых частей заявок и ценовых предложений и по результатам рассмотрения дополнительных ценовых предложений – если проводилась переторжка)</w:t>
      </w:r>
      <w:r>
        <w:t xml:space="preserve">;</w:t>
      </w:r>
      <w:r/>
    </w:p>
    <w:p>
      <w:pPr>
        <w:pStyle w:val="114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</w:t>
      </w:r>
      <w:r>
        <w:t xml:space="preserve">;</w:t>
      </w:r>
      <w:r/>
    </w:p>
    <w:p>
      <w:pPr>
        <w:pStyle w:val="1142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43"/>
      </w:pPr>
      <w:r>
        <w:t xml:space="preserve">количества заявок, которые были отклонены;</w:t>
      </w:r>
      <w:r/>
    </w:p>
    <w:p>
      <w:pPr>
        <w:pStyle w:val="1143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42"/>
      </w:pPr>
      <w:r>
        <w:t xml:space="preserve">результаты оценки и сопоставления </w:t>
      </w:r>
      <w:r>
        <w:t xml:space="preserve">заявок</w:t>
      </w:r>
      <w:r>
        <w:t xml:space="preserve"> с указанием, в том числе</w:t>
      </w:r>
      <w:r>
        <w:t xml:space="preserve"> </w:t>
      </w:r>
      <w:r>
        <w:t xml:space="preserve">значения (в</w:t>
      </w:r>
      <w:r>
        <w:t xml:space="preserve"> </w:t>
      </w:r>
      <w:r>
        <w:t xml:space="preserve">баллах), присвоенного каждой заявке по каждому из</w:t>
      </w:r>
      <w:r>
        <w:t xml:space="preserve"> </w:t>
      </w:r>
      <w:r>
        <w:t xml:space="preserve">предусмотренных критериев оценки, установленных в Документации о</w:t>
      </w:r>
      <w:r>
        <w:t xml:space="preserve"> </w:t>
      </w:r>
      <w:r>
        <w:t xml:space="preserve">закупке</w:t>
      </w:r>
      <w:r>
        <w:t xml:space="preserve">;</w:t>
      </w:r>
      <w:r/>
    </w:p>
    <w:p>
      <w:pPr>
        <w:pStyle w:val="1142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вторых частей заявок и ценовых предложений (рассмотрения дополнительных ценовых предложений – если проводилась переторжка), </w:t>
      </w:r>
      <w:r>
        <w:t xml:space="preserve">в</w:t>
      </w:r>
      <w:r>
        <w:t xml:space="preserve"> </w:t>
      </w:r>
      <w:r>
        <w:t xml:space="preserve">том числе </w:t>
      </w:r>
      <w:r>
        <w:t xml:space="preserve">с учетом результатов актуализации статуса аккредитации и</w:t>
      </w:r>
      <w:r>
        <w:t xml:space="preserve"> </w:t>
      </w:r>
      <w:r>
        <w:t xml:space="preserve">проведения переторжки (если </w:t>
      </w:r>
      <w:r>
        <w:t xml:space="preserve">указанн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</w:t>
      </w:r>
      <w:r>
        <w:t xml:space="preserve">проводил</w:t>
      </w:r>
      <w:r>
        <w:t xml:space="preserve">и</w:t>
      </w:r>
      <w:r>
        <w:t xml:space="preserve">сь</w:t>
      </w:r>
      <w:r>
        <w:t xml:space="preserve">)</w:t>
      </w:r>
      <w:r>
        <w:t xml:space="preserve">, в ранжировке заявок</w:t>
      </w:r>
      <w:r>
        <w:t xml:space="preserve">;</w:t>
      </w:r>
      <w:r/>
    </w:p>
    <w:p>
      <w:pPr>
        <w:pStyle w:val="1142"/>
      </w:pPr>
      <w:r>
        <w:t xml:space="preserve">наименование Победителя закупки или </w:t>
      </w:r>
      <w:r>
        <w:t xml:space="preserve">Е</w:t>
      </w:r>
      <w:r>
        <w:t xml:space="preserve">динственного </w:t>
      </w:r>
      <w:r>
        <w:t xml:space="preserve">у</w:t>
      </w:r>
      <w:r>
        <w:t xml:space="preserve">частника несостоявшейся закупки, с которым планируется заключить Договор;</w:t>
      </w:r>
      <w:r/>
    </w:p>
    <w:p>
      <w:pPr>
        <w:pStyle w:val="1142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45"/>
        <w:ind w:left="1134"/>
      </w:pPr>
      <w:r>
        <w:t xml:space="preserve">после чего Организатор официально размещает его в течение 3</w:t>
      </w:r>
      <w:r>
        <w:t xml:space="preserve"> </w:t>
      </w:r>
      <w:r>
        <w:t xml:space="preserve">(трех) календарных дней с даты подписания такого протокола.</w:t>
      </w:r>
      <w:r/>
    </w:p>
    <w:p>
      <w:pPr>
        <w:pStyle w:val="1141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41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41"/>
      </w:pPr>
      <w:r/>
      <w:bookmarkStart w:id="180" w:name="_Hlk149314796"/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4.5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bookmarkEnd w:id="180"/>
      <w:r/>
      <w:r/>
    </w:p>
    <w:p>
      <w:pPr>
        <w:pStyle w:val="1140"/>
      </w:pPr>
      <w:r/>
      <w:bookmarkStart w:id="181" w:name="_Ref125364149"/>
      <w:r/>
      <w:bookmarkStart w:id="182" w:name="_Ref125364187"/>
      <w:r/>
      <w:bookmarkStart w:id="183" w:name="_Ref125365305"/>
      <w:r/>
      <w:bookmarkStart w:id="184" w:name="_Ref125365570"/>
      <w:r/>
      <w:bookmarkStart w:id="185" w:name="_Ref125366631"/>
      <w:r/>
      <w:bookmarkStart w:id="186" w:name="_Ref125366796"/>
      <w:r/>
      <w:bookmarkStart w:id="187" w:name="_Toc228876870"/>
      <w:r>
        <w:t xml:space="preserve">Признание закупки несостоявшейся</w:t>
      </w:r>
      <w:bookmarkEnd w:id="181"/>
      <w:r/>
      <w:bookmarkEnd w:id="182"/>
      <w:r/>
      <w:bookmarkEnd w:id="183"/>
      <w:r/>
      <w:bookmarkEnd w:id="184"/>
      <w:r/>
      <w:bookmarkEnd w:id="185"/>
      <w:r/>
      <w:bookmarkEnd w:id="186"/>
      <w:r/>
      <w:bookmarkEnd w:id="187"/>
      <w:r/>
      <w:r/>
    </w:p>
    <w:p>
      <w:pPr>
        <w:pStyle w:val="1141"/>
        <w:keepNext/>
      </w:pPr>
      <w:r/>
      <w:bookmarkStart w:id="188" w:name="_Ref214289498"/>
      <w:r>
        <w:t xml:space="preserve">Закупка признается несостоявшейся в следующих случаях:</w:t>
      </w:r>
      <w:bookmarkEnd w:id="188"/>
      <w:r/>
      <w:r/>
    </w:p>
    <w:p>
      <w:pPr>
        <w:pStyle w:val="1142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42"/>
      </w:pPr>
      <w:r>
        <w:t xml:space="preserve">по результатам рассмотрения первых частей заявок / окончательных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42"/>
      </w:pPr>
      <w:r>
        <w:t xml:space="preserve">по результатам рассмотрения вторых частей заявок и ценовых предложений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42"/>
      </w:pPr>
      <w:r>
        <w:t xml:space="preserve">по результатам рассмотрения дополнительных ценовых предложений </w:t>
      </w:r>
      <w:r>
        <w:t xml:space="preserve">– если проводилась процедура переторжки, </w:t>
      </w:r>
      <w:r>
        <w:t xml:space="preserve">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42"/>
      </w:pPr>
      <w:r/>
      <w:bookmarkStart w:id="189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bookmarkEnd w:id="189"/>
      <w:r>
        <w:t xml:space="preserve">)</w:t>
      </w:r>
      <w:r>
        <w:t xml:space="preserve">.</w:t>
      </w:r>
      <w:r/>
    </w:p>
    <w:p>
      <w:pPr>
        <w:pStyle w:val="1141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41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42"/>
      </w:pPr>
      <w:r/>
      <w:bookmarkStart w:id="190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предложений, дополнительных ценовых предложений в соответствии с пунктом </w:t>
      </w:r>
      <w:r>
        <w:fldChar w:fldCharType="begin"/>
      </w:r>
      <w:r>
        <w:instrText xml:space="preserve"> REF _Ref214289498 \r \h </w:instrText>
      </w:r>
      <w:r>
        <w:fldChar w:fldCharType="separate"/>
      </w:r>
      <w:r>
        <w:t xml:space="preserve">4.23.1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191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0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42"/>
      </w:pPr>
      <w:r>
        <w:t xml:space="preserve">если не поступило ни одной заявки, либо по результатам рассмотрения заявок (</w:t>
      </w:r>
      <w:r>
        <w:t xml:space="preserve">частей заявок, ценовых предложений, дополнительных ценовых предложений в соответствии с пунктом </w:t>
      </w:r>
      <w:r>
        <w:fldChar w:fldCharType="begin"/>
      </w:r>
      <w:r>
        <w:instrText xml:space="preserve"> REF _Ref214289498 \r \h </w:instrText>
      </w:r>
      <w:r>
        <w:fldChar w:fldCharType="separate"/>
      </w:r>
      <w:r>
        <w:t xml:space="preserve">4.23.1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191" w:name="_Hlk219297054"/>
      <w:r/>
      <w:bookmarkStart w:id="192" w:name="_Hlk219301655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191"/>
      <w:r>
        <w:t xml:space="preserve"> </w:t>
      </w:r>
      <w:bookmarkEnd w:id="192"/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191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94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40"/>
      </w:pPr>
      <w:r/>
      <w:bookmarkStart w:id="193" w:name="_Ref126141962"/>
      <w:r/>
      <w:bookmarkStart w:id="194" w:name="_Ref132816134"/>
      <w:r/>
      <w:bookmarkStart w:id="195" w:name="_Ref132816141"/>
      <w:r/>
      <w:bookmarkStart w:id="196" w:name="_Toc228876871"/>
      <w:r>
        <w:t xml:space="preserve">Отказ от проведения закупки</w:t>
      </w:r>
      <w:bookmarkEnd w:id="193"/>
      <w:r>
        <w:t xml:space="preserve"> (отмена закупки)</w:t>
      </w:r>
      <w:bookmarkEnd w:id="194"/>
      <w:r/>
      <w:bookmarkEnd w:id="195"/>
      <w:r/>
      <w:bookmarkEnd w:id="196"/>
      <w:r/>
      <w:r/>
    </w:p>
    <w:p>
      <w:pPr>
        <w:pStyle w:val="1141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41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41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40"/>
      </w:pPr>
      <w:r/>
      <w:bookmarkStart w:id="197" w:name="_Ref130455226"/>
      <w:r/>
      <w:bookmarkStart w:id="198" w:name="_Toc228876872"/>
      <w:r/>
      <w:bookmarkStart w:id="199" w:name="_Ref130225422"/>
      <w:r/>
      <w:bookmarkStart w:id="200" w:name="_Ref125361212"/>
      <w:r/>
      <w:bookmarkStart w:id="201" w:name="_Ref125362671"/>
      <w:r/>
      <w:bookmarkStart w:id="202" w:name="_Ref125363439"/>
      <w:r/>
      <w:bookmarkStart w:id="203" w:name="_Ref125366769"/>
      <w:r/>
      <w:bookmarkStart w:id="204" w:name="_Ref125367083"/>
      <w:r/>
      <w:bookmarkStart w:id="205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197"/>
      <w:r/>
      <w:bookmarkEnd w:id="198"/>
      <w:r/>
      <w:r/>
    </w:p>
    <w:p>
      <w:pPr>
        <w:pStyle w:val="114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41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41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41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53"/>
        </w:rPr>
        <w:footnoteReference w:id="12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41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41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41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41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42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42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42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4.25.8(л)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42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42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42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42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42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4.25.14</w:t>
      </w:r>
      <w:r>
        <w:fldChar w:fldCharType="end"/>
      </w:r>
      <w:r>
        <w:t xml:space="preserve">);</w:t>
      </w:r>
      <w:r/>
    </w:p>
    <w:p>
      <w:pPr>
        <w:pStyle w:val="1142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42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42"/>
      </w:pPr>
      <w:r/>
      <w:bookmarkStart w:id="206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06"/>
      <w:r/>
      <w:r/>
    </w:p>
    <w:p>
      <w:pPr>
        <w:pStyle w:val="1142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42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41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41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41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_Ref149317133 \n \h </w:instrText>
      </w:r>
      <w:r>
        <w:fldChar w:fldCharType="separate"/>
      </w:r>
      <w:r>
        <w:t xml:space="preserve">4.26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41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41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41"/>
        <w:keepNext/>
      </w:pPr>
      <w:r/>
      <w:bookmarkStart w:id="207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07"/>
      <w:r/>
      <w:r/>
    </w:p>
    <w:p>
      <w:pPr>
        <w:pStyle w:val="1142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42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Проектом договора</w:t>
        </w:r>
      </w:hyperlink>
      <w:r>
        <w:t xml:space="preserve">).</w:t>
      </w:r>
      <w:r/>
    </w:p>
    <w:p>
      <w:pPr>
        <w:pStyle w:val="1141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41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42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42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42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42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42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41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40"/>
      </w:pPr>
      <w:r/>
      <w:bookmarkStart w:id="208" w:name="_Ref149317133"/>
      <w:r/>
      <w:bookmarkStart w:id="209" w:name="_Toc228876873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199"/>
      <w:r/>
      <w:bookmarkEnd w:id="208"/>
      <w:r/>
      <w:bookmarkEnd w:id="209"/>
      <w:r/>
      <w:r/>
    </w:p>
    <w:p>
      <w:pPr>
        <w:pStyle w:val="1141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41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41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41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/ одно окончательное предложение</w:t>
      </w:r>
      <w:r>
        <w:t xml:space="preserve"> на</w:t>
      </w:r>
      <w:r>
        <w:t xml:space="preserve"> 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 </w:t>
      </w:r>
      <w:r>
        <w:t xml:space="preserve">многолотовой </w:t>
      </w:r>
      <w:r>
        <w:t xml:space="preserve">закупке </w:t>
      </w:r>
      <w:r>
        <w:t xml:space="preserve">подача Участником по одной </w:t>
      </w:r>
      <w:r>
        <w:t xml:space="preserve">заявке</w:t>
      </w:r>
      <w:r>
        <w:t xml:space="preserve"> / одному окончательному предложению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/ окончательного предложения</w:t>
      </w:r>
      <w:r>
        <w:t xml:space="preserve"> на</w:t>
      </w:r>
      <w:r>
        <w:t xml:space="preserve"> </w:t>
      </w:r>
      <w:r>
        <w:t xml:space="preserve">закупку.</w:t>
      </w:r>
      <w:r/>
    </w:p>
    <w:p>
      <w:pPr>
        <w:pStyle w:val="1141"/>
        <w:keepNext/>
      </w:pPr>
      <w:r>
        <w:t xml:space="preserve">В случае подачи заявки</w:t>
      </w:r>
      <w:r>
        <w:t xml:space="preserve"> / окончательного предложения</w:t>
      </w:r>
      <w:r>
        <w:t xml:space="preserve"> 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42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42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 лотов с указанием номера и названия лота.</w:t>
      </w:r>
      <w:r/>
    </w:p>
    <w:p>
      <w:pPr>
        <w:pStyle w:val="1141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 / окончательных предложений, вторых частей заявок и ценовых предложений, рассмотрения дополнительных ценовых предложений – если проводилась процедура переторжки)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40"/>
      </w:pPr>
      <w:r/>
      <w:bookmarkStart w:id="210" w:name="_Ref125366312"/>
      <w:r/>
      <w:bookmarkStart w:id="211" w:name="_Toc228876874"/>
      <w:r>
        <w:t xml:space="preserve">Особенности проведения закупки с выбором нескольких победителей</w:t>
      </w:r>
      <w:bookmarkEnd w:id="210"/>
      <w:r/>
      <w:bookmarkEnd w:id="211"/>
      <w:r/>
      <w:r/>
    </w:p>
    <w:p>
      <w:pPr>
        <w:pStyle w:val="1141"/>
      </w:pPr>
      <w:r>
        <w:t xml:space="preserve">Настоящий подраздел дополняет</w:t>
      </w:r>
      <w:r>
        <w:t xml:space="preserve"> или изменяет</w:t>
      </w:r>
      <w:r>
        <w:t xml:space="preserve"> </w:t>
      </w:r>
      <w:r>
        <w:t xml:space="preserve">порядок</w:t>
      </w:r>
      <w:r>
        <w:t xml:space="preserve"> проведения закупки.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 или с инструкциями по</w:t>
      </w:r>
      <w:r>
        <w:t xml:space="preserve"> </w:t>
      </w:r>
      <w:r>
        <w:t xml:space="preserve">подготовке заявк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41"/>
      </w:pPr>
      <w:r>
        <w:t xml:space="preserve">Количество победителей, которое намерен определить Организатор по итогам проведения закупки в рамках одного лота, указано </w:t>
      </w:r>
      <w:r>
        <w:t xml:space="preserve">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41"/>
        <w:keepNext/>
      </w:pPr>
      <w:r>
        <w:t xml:space="preserve">В случае намерения Организатора выбрать нескольких Победителей</w:t>
      </w:r>
      <w:r>
        <w:t xml:space="preserve">, </w:t>
      </w:r>
      <w:r>
        <w:t xml:space="preserve">может быть предусмотрен один из следующих механизмов:</w:t>
      </w:r>
      <w:r/>
    </w:p>
    <w:p>
      <w:pPr>
        <w:pStyle w:val="1142"/>
      </w:pPr>
      <w:r/>
      <w:bookmarkStart w:id="212" w:name="_Ref125367291"/>
      <w:r>
        <w:t xml:space="preserve">выбор нескольких Победителей с целью распределения по частям общего объема потребности Заказчика между Победителями</w:t>
      </w:r>
      <w:r>
        <w:t xml:space="preserve"> – в этом случае Участник вправе подать заявку </w:t>
      </w:r>
      <w:r>
        <w:t xml:space="preserve">/ окончательное предложение </w:t>
      </w:r>
      <w:r>
        <w:t xml:space="preserve">как на весь объем лота, так и на его часть</w:t>
      </w:r>
      <w:r>
        <w:t xml:space="preserve">;</w:t>
      </w:r>
      <w:bookmarkEnd w:id="212"/>
      <w:r/>
      <w:r/>
    </w:p>
    <w:p>
      <w:pPr>
        <w:pStyle w:val="1142"/>
      </w:pPr>
      <w:r/>
      <w:bookmarkStart w:id="213" w:name="_Ref125367298"/>
      <w:r>
        <w:t xml:space="preserve">выбор нескольких Победителей с целью заключения договоров на</w:t>
      </w:r>
      <w:r>
        <w:rPr>
          <w:lang w:val="en-US"/>
        </w:rPr>
        <w:t xml:space="preserve"> </w:t>
      </w:r>
      <w:r>
        <w:t xml:space="preserve">одинаковый объем потребности с каждым из Победителей в целях последующего распределения фактического объема поставок продукции в ходе исполнения обязательств по заключенным договорам</w:t>
      </w:r>
      <w:r>
        <w:t xml:space="preserve"> – в этом случае у Заказчика отсутствует обязанность произвести полную выборку продукции, указанную в договоре, заключаемом с каждым Победителем</w:t>
      </w:r>
      <w:r>
        <w:t xml:space="preserve">.</w:t>
      </w:r>
      <w:bookmarkEnd w:id="213"/>
      <w:r/>
      <w:r/>
    </w:p>
    <w:p>
      <w:pPr>
        <w:pStyle w:val="1141"/>
      </w:pPr>
      <w:r>
        <w:t xml:space="preserve">Конкретный механизм выбора нескольких Победителей и правила распределения объемов продукции среди них </w:t>
      </w:r>
      <w:r>
        <w:t xml:space="preserve">установлен</w:t>
      </w:r>
      <w:r>
        <w:t xml:space="preserve">ы</w:t>
      </w:r>
      <w:r>
        <w:t xml:space="preserve">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41"/>
      </w:pPr>
      <w:r>
        <w:t xml:space="preserve">Заказчик вправе в одностороннем порядке расторгнуть заключенный договор с</w:t>
      </w:r>
      <w:r>
        <w:t xml:space="preserve"> </w:t>
      </w:r>
      <w:r>
        <w:t xml:space="preserve">любым Победителем в случае ненадлежащего исполнения последним принятых на себя обязательств в соответствии с</w:t>
      </w:r>
      <w:r>
        <w:t xml:space="preserve"> </w:t>
      </w:r>
      <w:r>
        <w:t xml:space="preserve">условиями </w:t>
      </w:r>
      <w:hyperlink w:tooltip="#Прил02_ПроектДоговора" w:anchor="Прил02_ПроектДоговора" w:history="1">
        <w:r>
          <w:rPr>
            <w:rStyle w:val="1169"/>
          </w:rPr>
          <w:t xml:space="preserve">Проекта договора</w:t>
        </w:r>
        <w:r>
          <w:rPr>
            <w:rStyle w:val="1169"/>
          </w:rPr>
          <w:t xml:space="preserve"> (Приложение № 2)</w:t>
        </w:r>
      </w:hyperlink>
      <w:r>
        <w:t xml:space="preserve">.</w:t>
      </w:r>
      <w:r/>
    </w:p>
    <w:p>
      <w:pPr>
        <w:pStyle w:val="1141"/>
      </w:pPr>
      <w:r>
        <w:t xml:space="preserve">Порядок определения нескольких </w:t>
      </w:r>
      <w:r>
        <w:t xml:space="preserve">Победителей</w:t>
      </w:r>
      <w:r>
        <w:t xml:space="preserve">, установленный </w:t>
      </w:r>
      <w:r>
        <w:t xml:space="preserve">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является приоритетным по отношении к общему порядку </w:t>
      </w:r>
      <w:r>
        <w:t xml:space="preserve">определения</w:t>
      </w:r>
      <w:r>
        <w:t xml:space="preserve"> Победителя, предусмотренному в подразделе </w:t>
      </w:r>
      <w:r>
        <w:fldChar w:fldCharType="begin"/>
      </w:r>
      <w:r>
        <w:instrText xml:space="preserve"> REF _Ref125367242 \w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.</w:t>
      </w:r>
      <w:r/>
    </w:p>
    <w:p>
      <w:pPr>
        <w:pStyle w:val="1139"/>
      </w:pPr>
      <w:r/>
      <w:bookmarkStart w:id="214" w:name="_Ref126142429"/>
      <w:r/>
      <w:bookmarkStart w:id="215" w:name="_Ref130224037"/>
      <w:r/>
      <w:bookmarkStart w:id="216" w:name="_Toc228876875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00"/>
      <w:r/>
      <w:bookmarkEnd w:id="201"/>
      <w:r/>
      <w:bookmarkEnd w:id="202"/>
      <w:r/>
      <w:bookmarkEnd w:id="203"/>
      <w:r/>
      <w:bookmarkEnd w:id="204"/>
      <w:r/>
      <w:bookmarkEnd w:id="205"/>
      <w:r/>
      <w:bookmarkEnd w:id="214"/>
      <w:r/>
      <w:bookmarkEnd w:id="215"/>
      <w:r/>
      <w:bookmarkEnd w:id="216"/>
      <w:r/>
      <w:r/>
    </w:p>
    <w:p>
      <w:pPr>
        <w:pStyle w:val="1140"/>
      </w:pPr>
      <w:r/>
      <w:bookmarkStart w:id="217" w:name="_Toc228876876"/>
      <w:r/>
      <w:bookmarkStart w:id="218" w:name="_Ref125366947"/>
      <w:r/>
      <w:bookmarkStart w:id="219" w:name="_Ref125368755"/>
      <w:r>
        <w:t xml:space="preserve">Общие положения</w:t>
      </w:r>
      <w:bookmarkEnd w:id="217"/>
      <w:r/>
      <w:r/>
    </w:p>
    <w:p>
      <w:pPr>
        <w:pStyle w:val="1141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40"/>
      </w:pPr>
      <w:r/>
      <w:bookmarkStart w:id="220" w:name="_Ref138341423"/>
      <w:r/>
      <w:bookmarkStart w:id="221" w:name="_Toc228876877"/>
      <w:r>
        <w:t xml:space="preserve">Заключение Договора</w:t>
      </w:r>
      <w:bookmarkEnd w:id="218"/>
      <w:r/>
      <w:bookmarkEnd w:id="219"/>
      <w:r/>
      <w:bookmarkEnd w:id="220"/>
      <w:r/>
      <w:bookmarkEnd w:id="221"/>
      <w:r/>
      <w:r/>
    </w:p>
    <w:p>
      <w:pPr>
        <w:pStyle w:val="1141"/>
      </w:pPr>
      <w:r/>
      <w:bookmarkStart w:id="222" w:name="_Ref125362935"/>
      <w:r/>
      <w:bookmarkStart w:id="223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22"/>
      <w:r/>
      <w:bookmarkEnd w:id="223"/>
      <w:r/>
      <w:r/>
    </w:p>
    <w:p>
      <w:pPr>
        <w:pStyle w:val="1141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 .</w:t>
      </w:r>
      <w:r/>
    </w:p>
    <w:p>
      <w:pPr>
        <w:pStyle w:val="1141"/>
      </w:pPr>
      <w:r/>
      <w:bookmarkStart w:id="224" w:name="_Hlk207818000"/>
      <w:r/>
      <w:bookmarkStart w:id="225" w:name="_Ref125363464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41"/>
      </w:pPr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69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r/>
    </w:p>
    <w:p>
      <w:pPr>
        <w:pStyle w:val="1142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42"/>
      </w:pPr>
      <w: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</w:rPr>
        <w:t xml:space="preserve">в «Личном кабинете контрагента»</w:t>
      </w:r>
      <w: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</w:rPr>
        <w:t xml:space="preserve">цепочке собственников, включая бенефициаров (в том числе конечных)</w:t>
      </w:r>
      <w: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Приложения № 4</w:t>
        </w:r>
      </w:hyperlink>
      <w:r>
        <w:t xml:space="preserve">)) адрес электронной почты ответственного лица)</w:t>
      </w:r>
      <w:bookmarkEnd w:id="224"/>
      <w:r>
        <w:t xml:space="preserve">.</w:t>
      </w:r>
      <w:bookmarkEnd w:id="225"/>
      <w:r/>
      <w:r/>
    </w:p>
    <w:p>
      <w:pPr>
        <w:pStyle w:val="1141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26" w:name="_Hlk207818034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26"/>
      <w:r>
        <w:t xml:space="preserve">) </w:t>
      </w:r>
      <w:r>
        <w:t xml:space="preserve">Заверение об</w:t>
      </w:r>
      <w:r>
        <w:t xml:space="preserve"> 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69"/>
          </w:rPr>
          <w:t xml:space="preserve">Приложением № 5</w:t>
        </w:r>
      </w:hyperlink>
      <w:r>
        <w:t xml:space="preserve">.</w:t>
      </w:r>
      <w:r/>
    </w:p>
    <w:p>
      <w:pPr>
        <w:pStyle w:val="1141"/>
        <w:keepNext/>
      </w:pPr>
      <w:r/>
      <w:bookmarkStart w:id="227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69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27"/>
      <w:r/>
      <w:r/>
    </w:p>
    <w:p>
      <w:pPr>
        <w:pStyle w:val="1142"/>
        <w:keepNext/>
      </w:pPr>
      <w:r>
        <w:t xml:space="preserve">для юридического лица:</w:t>
      </w:r>
      <w:r/>
    </w:p>
    <w:p>
      <w:pPr>
        <w:pStyle w:val="1143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43"/>
      </w:pPr>
      <w:r/>
      <w:bookmarkStart w:id="228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28"/>
      <w:r/>
      <w:r/>
    </w:p>
    <w:p>
      <w:pPr>
        <w:pStyle w:val="1143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</w:t>
      </w:r>
      <w:r>
        <w:t xml:space="preserve"> на физическое лицо, которое подписывает договор;</w:t>
      </w:r>
      <w:r/>
    </w:p>
    <w:p>
      <w:pPr>
        <w:pStyle w:val="1142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42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bookmarkStart w:id="229" w:name="_Ref125361554"/>
      <w:r>
        <w:t xml:space="preserve">.</w:t>
      </w:r>
      <w:bookmarkEnd w:id="229"/>
      <w:r/>
      <w:r/>
    </w:p>
    <w:p>
      <w:pPr>
        <w:pStyle w:val="1141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41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41"/>
        <w:keepNext/>
      </w:pPr>
      <w:r/>
      <w:bookmarkStart w:id="230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30"/>
      <w:r/>
      <w:r/>
    </w:p>
    <w:p>
      <w:pPr>
        <w:pStyle w:val="1142"/>
      </w:pPr>
      <w:r>
        <w:t xml:space="preserve">итоговый протокол по результатам закупки;</w:t>
      </w:r>
      <w:r/>
    </w:p>
    <w:p>
      <w:pPr>
        <w:pStyle w:val="1142"/>
      </w:pPr>
      <w:r>
        <w:t xml:space="preserve">Извещение и Документация о закупке со всеми изменениями;</w:t>
      </w:r>
      <w:r/>
    </w:p>
    <w:p>
      <w:pPr>
        <w:pStyle w:val="1142"/>
      </w:pPr>
      <w:r>
        <w:t xml:space="preserve">заявка Победителя со всеми дополнениями и разъяснениями.</w:t>
      </w:r>
      <w:r/>
    </w:p>
    <w:p>
      <w:pPr>
        <w:pStyle w:val="1141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41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41"/>
      </w:pPr>
      <w:r/>
      <w:bookmarkStart w:id="231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31"/>
      <w:r/>
      <w:r/>
    </w:p>
    <w:p>
      <w:pPr>
        <w:pStyle w:val="1141"/>
      </w:pPr>
      <w:r/>
      <w:bookmarkStart w:id="232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33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33"/>
      <w:r>
        <w:t xml:space="preserve">.</w:t>
      </w:r>
      <w:bookmarkEnd w:id="232"/>
      <w:r/>
      <w:r/>
    </w:p>
    <w:p>
      <w:pPr>
        <w:pStyle w:val="1141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40"/>
      </w:pPr>
      <w:r/>
      <w:bookmarkStart w:id="234" w:name="_Ref125367068"/>
      <w:r/>
      <w:bookmarkStart w:id="235" w:name="_Toc228876878"/>
      <w:r>
        <w:t xml:space="preserve">Уклонение Победителя от заключения Договора</w:t>
      </w:r>
      <w:bookmarkEnd w:id="234"/>
      <w:r/>
      <w:bookmarkEnd w:id="235"/>
      <w:r/>
      <w:r/>
    </w:p>
    <w:p>
      <w:pPr>
        <w:pStyle w:val="1141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42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42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42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69"/>
          </w:rPr>
          <w:t xml:space="preserve">Приложение № </w:t>
        </w:r>
        <w:r>
          <w:rPr>
            <w:rStyle w:val="1169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42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69"/>
          </w:rPr>
          <w:t xml:space="preserve">Приложением № </w:t>
        </w:r>
        <w:r>
          <w:rPr>
            <w:rStyle w:val="1169"/>
          </w:rPr>
          <w:t xml:space="preserve">5</w:t>
        </w:r>
      </w:hyperlink>
      <w:r>
        <w:t xml:space="preserve">;</w:t>
      </w:r>
      <w:r/>
    </w:p>
    <w:p>
      <w:pPr>
        <w:pStyle w:val="1142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69"/>
          </w:rPr>
          <w:t xml:space="preserve">Приложения №</w:t>
        </w:r>
        <w:r>
          <w:rPr>
            <w:rStyle w:val="1169"/>
          </w:rPr>
          <w:t xml:space="preserve"> </w:t>
        </w:r>
        <w:r>
          <w:rPr>
            <w:rStyle w:val="1169"/>
          </w:rPr>
          <w:t xml:space="preserve">1 </w:t>
        </w:r>
        <w:r>
          <w:rPr>
            <w:rStyle w:val="1169"/>
          </w:rPr>
          <w:t xml:space="preserve">– </w:t>
        </w:r>
        <w:r>
          <w:rPr>
            <w:rStyle w:val="1169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42"/>
      </w:pPr>
      <w:r>
        <w:t xml:space="preserve">не предоставит обеспечение исполнения договора</w:t>
      </w:r>
      <w:r>
        <w:t xml:space="preserve"> до момента его заключения,</w:t>
      </w:r>
      <w:r>
        <w:t xml:space="preserve"> если</w:t>
      </w:r>
      <w:r>
        <w:t xml:space="preserve"> Документация о закупке</w:t>
      </w:r>
      <w:r>
        <w:t xml:space="preserve"> предусматривает обеспечение исполнения договора с</w:t>
      </w:r>
      <w:r>
        <w:t xml:space="preserve"> </w:t>
      </w:r>
      <w:r>
        <w:t xml:space="preserve">соответствующими обязательствами</w:t>
      </w:r>
      <w:r>
        <w:t xml:space="preserve">;</w:t>
      </w:r>
      <w:r/>
    </w:p>
    <w:p>
      <w:pPr>
        <w:pStyle w:val="1142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45"/>
        <w:ind w:left="1134"/>
      </w:pPr>
      <w:r>
        <w:t xml:space="preserve">то он</w:t>
      </w:r>
      <w:r>
        <w:t xml:space="preserve"> 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</w:t>
      </w:r>
      <w:r>
        <w:t xml:space="preserve"> 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39"/>
      </w:pPr>
      <w:r/>
      <w:bookmarkStart w:id="236" w:name="_Ref125363016"/>
      <w:r/>
      <w:bookmarkStart w:id="237" w:name="_Ref125363023"/>
      <w:r/>
      <w:bookmarkStart w:id="238" w:name="_Ref125363034"/>
      <w:r/>
      <w:bookmarkStart w:id="239" w:name="_Ref125363600"/>
      <w:r/>
      <w:bookmarkStart w:id="240" w:name="_Ref125363752"/>
      <w:r/>
      <w:bookmarkStart w:id="241" w:name="_Ref125364088"/>
      <w:r/>
      <w:bookmarkStart w:id="242" w:name="_Ref125364201"/>
      <w:r/>
      <w:bookmarkStart w:id="243" w:name="_Ref125370732"/>
      <w:r/>
      <w:bookmarkStart w:id="244" w:name="_Ref125370741"/>
      <w:r/>
      <w:bookmarkStart w:id="245" w:name="_Ref125370746"/>
      <w:r/>
      <w:bookmarkStart w:id="246" w:name="_Ref125370750"/>
      <w:r/>
      <w:bookmarkStart w:id="247" w:name="_Ref125370843"/>
      <w:r/>
      <w:bookmarkStart w:id="248" w:name="Прил01_ТехТребования"/>
      <w:r/>
      <w:bookmarkStart w:id="249" w:name="_Toc228876879"/>
      <w:r>
        <w:t xml:space="preserve">Приложение № 1 – Технические требования</w:t>
      </w:r>
      <w:bookmarkEnd w:id="236"/>
      <w:r/>
      <w:bookmarkEnd w:id="237"/>
      <w:r/>
      <w:bookmarkEnd w:id="238"/>
      <w:r/>
      <w:bookmarkEnd w:id="239"/>
      <w:r/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bookmarkEnd w:id="246"/>
      <w:r/>
      <w:bookmarkEnd w:id="247"/>
      <w:r/>
      <w:bookmarkEnd w:id="248"/>
      <w:r/>
      <w:bookmarkEnd w:id="249"/>
      <w:r/>
      <w:r/>
    </w:p>
    <w:p>
      <w:pPr>
        <w:pStyle w:val="1140"/>
      </w:pPr>
      <w:r/>
      <w:bookmarkStart w:id="250" w:name="_Toc228876880"/>
      <w:r>
        <w:t xml:space="preserve">Пояснения к Техническим требованиям</w:t>
      </w:r>
      <w:bookmarkEnd w:id="250"/>
      <w:r/>
      <w:r/>
    </w:p>
    <w:p>
      <w:pPr>
        <w:pStyle w:val="1141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39"/>
      </w:pPr>
      <w:r/>
      <w:bookmarkStart w:id="251" w:name="_Ref125361746"/>
      <w:r/>
      <w:bookmarkStart w:id="252" w:name="_Ref125363040"/>
      <w:r/>
      <w:bookmarkStart w:id="253" w:name="_Ref125363605"/>
      <w:r/>
      <w:bookmarkStart w:id="254" w:name="_Ref125363759"/>
      <w:r/>
      <w:bookmarkStart w:id="255" w:name="_Ref125364081"/>
      <w:r/>
      <w:bookmarkStart w:id="256" w:name="_Ref125364206"/>
      <w:r/>
      <w:bookmarkStart w:id="257" w:name="_Ref125370754"/>
      <w:r/>
      <w:bookmarkStart w:id="258" w:name="Прил02_ПроектДоговора"/>
      <w:r/>
      <w:bookmarkStart w:id="259" w:name="_Toc228876881"/>
      <w:r>
        <w:t xml:space="preserve">Приложение № 2 – Проект договора</w:t>
      </w:r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r/>
    </w:p>
    <w:p>
      <w:pPr>
        <w:pStyle w:val="1140"/>
      </w:pPr>
      <w:r/>
      <w:bookmarkStart w:id="260" w:name="_Toc228876882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260"/>
      <w:r/>
      <w:r/>
    </w:p>
    <w:p>
      <w:pPr>
        <w:pStyle w:val="1141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41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41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41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45"/>
        <w:jc w:val="center"/>
      </w:pPr>
      <w:r/>
      <w:bookmarkStart w:id="261" w:name="_MON_1736255517"/>
      <w:r/>
      <w:bookmarkEnd w:id="261"/>
      <w:r/>
      <w:r/>
    </w:p>
    <w:p>
      <w:pPr>
        <w:pStyle w:val="1145"/>
      </w:pPr>
      <w:r/>
      <w:r/>
    </w:p>
    <w:p>
      <w:pPr>
        <w:pStyle w:val="1145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9"/>
      </w:pPr>
      <w:r/>
      <w:bookmarkStart w:id="262" w:name="_Ref125361494"/>
      <w:r/>
      <w:bookmarkStart w:id="263" w:name="_Ref125361908"/>
      <w:r/>
      <w:bookmarkStart w:id="264" w:name="_Ref125365476"/>
      <w:r/>
      <w:bookmarkStart w:id="265" w:name="_Ref125370013"/>
      <w:r/>
      <w:bookmarkStart w:id="266" w:name="Прил03_ТребованияУчастникам"/>
      <w:r/>
      <w:bookmarkStart w:id="267" w:name="_Toc228876883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r/>
    </w:p>
    <w:p>
      <w:pPr>
        <w:pStyle w:val="1140"/>
      </w:pPr>
      <w:r/>
      <w:bookmarkStart w:id="268" w:name="_Toc228876884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268"/>
      <w:r/>
      <w:r/>
    </w:p>
    <w:p>
      <w:pPr>
        <w:pStyle w:val="1141"/>
      </w:pPr>
      <w:r/>
      <w:bookmarkStart w:id="269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69"/>
      <w:r/>
      <w:r/>
    </w:p>
    <w:p>
      <w:pPr>
        <w:pStyle w:val="1140"/>
        <w:spacing w:after="120"/>
      </w:pPr>
      <w:r/>
      <w:bookmarkStart w:id="270" w:name="_Ref125361435"/>
      <w:r/>
      <w:bookmarkStart w:id="271" w:name="_Ref125361590"/>
      <w:r/>
      <w:bookmarkStart w:id="272" w:name="_Ref125361617"/>
      <w:r/>
      <w:bookmarkStart w:id="273" w:name="_Ref125361832"/>
      <w:r/>
      <w:bookmarkStart w:id="274" w:name="_Ref125361846"/>
      <w:r/>
      <w:bookmarkStart w:id="275" w:name="_Ref125361926"/>
      <w:r/>
      <w:bookmarkStart w:id="276" w:name="_Ref125366879"/>
      <w:r/>
      <w:bookmarkStart w:id="277" w:name="_Ref125368812"/>
      <w:r/>
      <w:bookmarkStart w:id="278" w:name="_Ref125368895"/>
      <w:r/>
      <w:bookmarkStart w:id="279" w:name="_Ref125369088"/>
      <w:r/>
      <w:bookmarkStart w:id="280" w:name="_Ref125370058"/>
      <w:r/>
      <w:bookmarkStart w:id="281" w:name="_Ref125370064"/>
      <w:r/>
      <w:bookmarkStart w:id="282" w:name="_Ref125370071"/>
      <w:r/>
      <w:bookmarkStart w:id="283" w:name="_Toc228876885"/>
      <w:r>
        <w:t xml:space="preserve">Обязательные требования</w:t>
      </w:r>
      <w:bookmarkEnd w:id="270"/>
      <w:r/>
      <w:bookmarkEnd w:id="271"/>
      <w:r/>
      <w:bookmarkEnd w:id="272"/>
      <w:r/>
      <w:bookmarkEnd w:id="273"/>
      <w:r/>
      <w:bookmarkEnd w:id="274"/>
      <w:r/>
      <w:bookmarkEnd w:id="275"/>
      <w:r/>
      <w:bookmarkEnd w:id="276"/>
      <w:r/>
      <w:bookmarkEnd w:id="277"/>
      <w:r/>
      <w:bookmarkEnd w:id="278"/>
      <w:r/>
      <w:bookmarkEnd w:id="279"/>
      <w:r/>
      <w:bookmarkEnd w:id="280"/>
      <w:r/>
      <w:bookmarkEnd w:id="281"/>
      <w:r/>
      <w:bookmarkEnd w:id="282"/>
      <w:r/>
      <w:bookmarkEnd w:id="283"/>
      <w:r/>
      <w:r/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4" w:name="_Ref125552433"/>
            <w:r/>
            <w:bookmarkEnd w:id="284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45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45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45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69"/>
                </w:rPr>
                <w:t xml:space="preserve">Приложение №</w:t>
              </w:r>
              <w:r>
                <w:rPr>
                  <w:rStyle w:val="1169"/>
                </w:rPr>
                <w:t xml:space="preserve"> </w:t>
              </w:r>
              <w:r>
                <w:rPr>
                  <w:rStyle w:val="1169"/>
                </w:rPr>
                <w:t xml:space="preserve">1</w:t>
              </w:r>
              <w:r>
                <w:rPr>
                  <w:rStyle w:val="1169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4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45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69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45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 </w:t>
            </w:r>
            <w:r/>
          </w:p>
          <w:p>
            <w:pPr>
              <w:pStyle w:val="1145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45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45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55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45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5" w:name="_Ref132893662"/>
            <w:r/>
            <w:bookmarkEnd w:id="28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45"/>
            </w:pPr>
            <w:r/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6" w:name="_Ref139029906"/>
            <w:r/>
            <w:bookmarkEnd w:id="28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53"/>
              </w:rPr>
              <w:footnoteReference w:id="13"/>
            </w:r>
            <w:r>
              <w:t xml:space="preserve">, а также 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53"/>
              </w:rPr>
              <w:footnoteReference w:id="14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7" w:name="_Ref186181914"/>
            <w:r/>
            <w:bookmarkEnd w:id="28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работ и</w:t>
            </w:r>
            <w:r>
              <w:t xml:space="preserve"> </w:t>
            </w:r>
            <w:r>
              <w:t xml:space="preserve">(или) оказании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88" w:name="_Ref186181918"/>
            <w:r/>
            <w:bookmarkEnd w:id="28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40"/>
        <w:spacing w:after="120"/>
      </w:pPr>
      <w:r/>
      <w:bookmarkStart w:id="289" w:name="_Ref125361442"/>
      <w:r/>
      <w:bookmarkStart w:id="290" w:name="_Ref125361633"/>
      <w:r/>
      <w:bookmarkStart w:id="291" w:name="_Ref125361671"/>
      <w:r/>
      <w:bookmarkStart w:id="292" w:name="_Ref125361869"/>
      <w:r/>
      <w:bookmarkStart w:id="293" w:name="_Ref125361937"/>
      <w:r/>
      <w:bookmarkStart w:id="294" w:name="_Ref125365459"/>
      <w:r/>
      <w:bookmarkStart w:id="295" w:name="_Ref125367521"/>
      <w:r/>
      <w:bookmarkStart w:id="296" w:name="_Ref125367539"/>
      <w:r/>
      <w:bookmarkStart w:id="297" w:name="_Ref125368818"/>
      <w:r/>
      <w:bookmarkStart w:id="298" w:name="_Ref125368901"/>
      <w:r/>
      <w:bookmarkStart w:id="299" w:name="_Ref125368916"/>
      <w:r/>
      <w:bookmarkStart w:id="300" w:name="_Ref125369099"/>
      <w:r/>
      <w:bookmarkStart w:id="301" w:name="_Ref125370079"/>
      <w:r/>
      <w:bookmarkStart w:id="302" w:name="_Ref125709153"/>
      <w:r/>
      <w:bookmarkStart w:id="303" w:name="_Ref125709250"/>
      <w:r/>
      <w:bookmarkStart w:id="304" w:name="_Ref125709401"/>
      <w:r/>
      <w:bookmarkStart w:id="305" w:name="_Ref125709888"/>
      <w:r/>
      <w:bookmarkStart w:id="306" w:name="_Toc228876886"/>
      <w:r>
        <w:t xml:space="preserve">Специальные требования</w:t>
      </w:r>
      <w:bookmarkEnd w:id="289"/>
      <w:r/>
      <w:bookmarkEnd w:id="290"/>
      <w:r/>
      <w:bookmarkEnd w:id="291"/>
      <w:r/>
      <w:bookmarkEnd w:id="292"/>
      <w:r/>
      <w:bookmarkEnd w:id="293"/>
      <w:r/>
      <w:bookmarkEnd w:id="294"/>
      <w:r/>
      <w:bookmarkEnd w:id="295"/>
      <w:r/>
      <w:bookmarkEnd w:id="296"/>
      <w:r/>
      <w:bookmarkEnd w:id="297"/>
      <w:r/>
      <w:bookmarkEnd w:id="298"/>
      <w:r/>
      <w:bookmarkEnd w:id="299"/>
      <w:r/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r/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40"/>
        <w:spacing w:after="120"/>
      </w:pPr>
      <w:r/>
      <w:bookmarkStart w:id="307" w:name="_Ref125361823"/>
      <w:r/>
      <w:bookmarkStart w:id="308" w:name="_Ref125362031"/>
      <w:r/>
      <w:bookmarkStart w:id="309" w:name="_Ref125369117"/>
      <w:r/>
      <w:bookmarkStart w:id="310" w:name="_Ref125370173"/>
      <w:r/>
      <w:bookmarkStart w:id="311" w:name="_Ref125370180"/>
      <w:r/>
      <w:bookmarkStart w:id="312" w:name="_Ref125370209"/>
      <w:r/>
      <w:bookmarkStart w:id="313" w:name="_Ref125709777"/>
      <w:r/>
      <w:bookmarkStart w:id="314" w:name="_Ref125709973"/>
      <w:r/>
      <w:bookmarkStart w:id="315" w:name="_Toc228876887"/>
      <w:r>
        <w:t xml:space="preserve">Дополнительные т</w:t>
      </w:r>
      <w:r>
        <w:t xml:space="preserve">ребования к Генеральным подрядчикам</w:t>
      </w:r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r/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6" w:name="_Ref125370187"/>
            <w:r/>
            <w:bookmarkEnd w:id="31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7" w:name="_Ref125370193"/>
            <w:r/>
            <w:bookmarkEnd w:id="31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</w:t>
            </w:r>
            <w:r>
              <w:t xml:space="preserve">в 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18" w:name="_Ref125553847"/>
            <w:r/>
            <w:bookmarkEnd w:id="31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4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45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45"/>
      </w:pPr>
      <w:r/>
      <w:r/>
    </w:p>
    <w:p>
      <w:pPr>
        <w:pStyle w:val="114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9"/>
      </w:pPr>
      <w:r/>
      <w:bookmarkStart w:id="319" w:name="Прил04_ФормыЗаявки"/>
      <w:r/>
      <w:bookmarkStart w:id="320" w:name="_Toc228876888"/>
      <w:r/>
      <w:bookmarkStart w:id="321" w:name="_Ref125362865"/>
      <w:r/>
      <w:bookmarkStart w:id="322" w:name="_Ref125362900"/>
      <w:r/>
      <w:bookmarkEnd w:id="319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320"/>
      <w:r/>
      <w:r/>
    </w:p>
    <w:p>
      <w:pPr>
        <w:pStyle w:val="1140"/>
      </w:pPr>
      <w:r/>
      <w:bookmarkStart w:id="323" w:name="_Toc228876889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323"/>
      <w:r/>
      <w:r/>
    </w:p>
    <w:p>
      <w:pPr>
        <w:pStyle w:val="1141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24" w:name="_Hlk207818315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24"/>
      <w:r>
        <w:t xml:space="preserve">.</w:t>
      </w:r>
      <w:r/>
    </w:p>
    <w:p>
      <w:pPr>
        <w:pStyle w:val="1139"/>
      </w:pPr>
      <w:r/>
      <w:bookmarkStart w:id="325" w:name="Прил05_ФормыПобедителя"/>
      <w:r/>
      <w:bookmarkStart w:id="326" w:name="_Toc228876890"/>
      <w:r/>
      <w:bookmarkEnd w:id="325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326"/>
      <w:r/>
      <w:r/>
    </w:p>
    <w:p>
      <w:pPr>
        <w:pStyle w:val="1140"/>
      </w:pPr>
      <w:r/>
      <w:bookmarkStart w:id="327" w:name="_Toc228876891"/>
      <w:r>
        <w:t xml:space="preserve">Пояснения к Образцам форм документов, предоставляемых Победителем</w:t>
      </w:r>
      <w:bookmarkEnd w:id="327"/>
      <w:r/>
      <w:r/>
    </w:p>
    <w:p>
      <w:pPr>
        <w:pStyle w:val="1141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40"/>
      </w:pPr>
      <w:r/>
      <w:bookmarkStart w:id="328" w:name="_Ref130395470"/>
      <w:r/>
      <w:bookmarkStart w:id="329" w:name="_Toc228876892"/>
      <w:r>
        <w:t xml:space="preserve">Форма справки «Сведения о цепочке собственников, включая бенефициаров (в том числе конечных)»</w:t>
      </w:r>
      <w:bookmarkEnd w:id="328"/>
      <w:r/>
      <w:bookmarkEnd w:id="329"/>
      <w:r/>
      <w:r/>
    </w:p>
    <w:p>
      <w:pPr>
        <w:pStyle w:val="1141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41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45"/>
        <w:jc w:val="center"/>
      </w:pPr>
      <w:r/>
      <w:bookmarkStart w:id="330" w:name="_Hlk207818329"/>
      <w:r/>
      <w:bookmarkStart w:id="331" w:name="_MON_1805621314"/>
      <w:r/>
      <w:bookmarkEnd w:id="331"/>
      <w:r/>
      <w:bookmarkEnd w:id="330"/>
      <w:r/>
      <w:r/>
    </w:p>
    <w:p>
      <w:pPr>
        <w:pStyle w:val="1140"/>
      </w:pPr>
      <w:r/>
      <w:bookmarkStart w:id="332" w:name="_Ref130395475"/>
      <w:r/>
      <w:bookmarkStart w:id="333" w:name="_Toc228876893"/>
      <w:r>
        <w:t xml:space="preserve">Форма «Заверение об обстоятельствах»</w:t>
      </w:r>
      <w:bookmarkEnd w:id="332"/>
      <w:r/>
      <w:bookmarkEnd w:id="333"/>
      <w:r/>
      <w:r/>
    </w:p>
    <w:p>
      <w:pPr>
        <w:pStyle w:val="1141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41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41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41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45"/>
        <w:jc w:val="center"/>
        <w:spacing w:after="120"/>
      </w:pPr>
      <w:r/>
      <w:bookmarkStart w:id="334" w:name="_MON_1741074184"/>
      <w:r/>
      <w:bookmarkEnd w:id="334"/>
      <w:r/>
      <w:r/>
    </w:p>
    <w:p>
      <w:pPr>
        <w:pStyle w:val="1139"/>
      </w:pPr>
      <w:r/>
      <w:bookmarkStart w:id="335" w:name="Прил06_СоставЗаявки"/>
      <w:r/>
      <w:bookmarkStart w:id="336" w:name="_Toc228876894"/>
      <w:r/>
      <w:bookmarkEnd w:id="335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21"/>
      <w:r/>
      <w:bookmarkEnd w:id="322"/>
      <w:r/>
      <w:bookmarkEnd w:id="336"/>
      <w:r/>
      <w:r/>
    </w:p>
    <w:p>
      <w:pPr>
        <w:pStyle w:val="1140"/>
      </w:pPr>
      <w:r/>
      <w:bookmarkStart w:id="337" w:name="_Toc228876895"/>
      <w:r>
        <w:t xml:space="preserve">Состав заявки</w:t>
      </w:r>
      <w:bookmarkEnd w:id="337"/>
      <w:r/>
      <w:r/>
    </w:p>
    <w:p>
      <w:pPr>
        <w:pStyle w:val="1141"/>
        <w:spacing w:after="120"/>
      </w:pPr>
      <w:r>
        <w:t xml:space="preserve">Заявка на участие в закупке</w:t>
      </w:r>
      <w:r>
        <w:t xml:space="preserve"> (окончательное предложение)</w:t>
      </w:r>
      <w:r>
        <w:t xml:space="preserve"> должна </w:t>
      </w:r>
      <w:r>
        <w:t xml:space="preserve">состоять из</w:t>
      </w:r>
      <w:r>
        <w:t xml:space="preserve"> 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38" w:name="_Hlk207818365"/>
      <w:r>
        <w:t xml:space="preserve">по установленным формам и в соответствии с инструкциями, приведенными</w:t>
      </w:r>
      <w:bookmarkEnd w:id="338"/>
      <w:r>
        <w:t xml:space="preserve"> </w:t>
      </w:r>
      <w:r>
        <w:t xml:space="preserve">в</w:t>
      </w:r>
      <w:r>
        <w:t xml:space="preserve"> </w:t>
      </w:r>
      <w:hyperlink w:tooltip="#Прил04_ФормыЗаявки" w:anchor="Прил04_ФормыЗаявки" w:history="1">
        <w:r>
          <w:rPr>
            <w:rStyle w:val="1169"/>
          </w:rPr>
          <w:t xml:space="preserve">Приложени</w:t>
        </w:r>
        <w:r>
          <w:rPr>
            <w:rStyle w:val="1169"/>
          </w:rPr>
          <w:t xml:space="preserve">и</w:t>
        </w:r>
        <w:r>
          <w:rPr>
            <w:rStyle w:val="1169"/>
          </w:rPr>
          <w:t xml:space="preserve"> № </w:t>
        </w:r>
        <w:r>
          <w:rPr>
            <w:rStyle w:val="1169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66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</w:t>
            </w:r>
            <w:r>
              <w:rPr>
                <w:b/>
                <w:bCs/>
              </w:rPr>
              <w:t xml:space="preserve"> (первая часть заявки, содержащиеся в окончательном предложении)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Документы и сведения, предоставляемые в первой части </w:t>
            </w:r>
            <w:r>
              <w:t xml:space="preserve">заявки</w:t>
            </w:r>
            <w:r>
              <w:t xml:space="preserve"> </w:t>
            </w:r>
            <w:r>
              <w:t xml:space="preserve">исключительно</w:t>
            </w:r>
            <w:r>
              <w:t xml:space="preserve"> для целей проведения оценки заявок</w:t>
            </w:r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ы</w:t>
            </w:r>
            <w:r>
              <w:t xml:space="preserve"> соответствующ</w:t>
            </w:r>
            <w:r>
              <w:t xml:space="preserve">ие</w:t>
            </w:r>
            <w:r>
              <w:t xml:space="preserve"> критери</w:t>
            </w:r>
            <w:r>
              <w:t xml:space="preserve">и</w:t>
            </w:r>
            <w:r>
              <w:t xml:space="preserve"> оценки</w:t>
            </w:r>
            <w:r>
              <w:t xml:space="preserve">, которые </w:t>
            </w:r>
            <w:r>
              <w:t xml:space="preserve">касаются </w:t>
            </w:r>
            <w:r>
              <w:t xml:space="preserve">или</w:t>
            </w:r>
            <w:r>
              <w:t xml:space="preserve"> продукции</w:t>
            </w:r>
            <w:r>
              <w:t xml:space="preserve"> или</w:t>
            </w:r>
            <w:r>
              <w:t xml:space="preserve"> </w:t>
            </w:r>
            <w:r>
              <w:t xml:space="preserve">у</w:t>
            </w:r>
            <w:r>
              <w:t xml:space="preserve">слови</w:t>
            </w:r>
            <w:r>
              <w:t xml:space="preserve">й</w:t>
            </w:r>
            <w:r>
              <w:t xml:space="preserve"> исполнения договора</w:t>
            </w:r>
            <w:r>
              <w:t xml:space="preserve"> </w:t>
            </w:r>
            <w:r>
              <w:rPr>
                <w:i/>
                <w:iCs/>
              </w:rPr>
              <w:t xml:space="preserve">(такие документы и сведения не должны позволять каким-либо образом идентифицировать Участника</w:t>
            </w:r>
            <w:r>
              <w:rPr>
                <w:i/>
                <w:iCs/>
              </w:rPr>
              <w:t xml:space="preserve">, в том числе через сведения о материально-технических или кадровых ресурсах</w:t>
            </w:r>
            <w:r>
              <w:rPr>
                <w:i/>
                <w:iCs/>
              </w:rP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 </w:t>
            </w:r>
            <w:r>
              <w:t xml:space="preserve">именно:</w:t>
            </w:r>
            <w:r/>
          </w:p>
          <w:p>
            <w:pPr>
              <w:pStyle w:val="1145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45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0" w:name="_Ref132888537"/>
            <w:r/>
            <w:bookmarkEnd w:id="340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1" w:name="_Ref130389408"/>
            <w:r/>
            <w:bookmarkEnd w:id="341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Справка об опыте Участника (форма</w:t>
            </w:r>
            <w:r>
              <w:t xml:space="preserve"> </w:t>
            </w:r>
            <w:r>
              <w:t xml:space="preserve">6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9"/>
                </w:rPr>
                <w:t xml:space="preserve">Порядк</w:t>
              </w:r>
              <w:r>
                <w:rPr>
                  <w:rStyle w:val="1169"/>
                </w:rPr>
                <w:t xml:space="preserve">е</w:t>
              </w:r>
              <w:r>
                <w:rPr>
                  <w:rStyle w:val="1169"/>
                </w:rPr>
                <w:t xml:space="preserve"> и критери</w:t>
              </w:r>
              <w:r>
                <w:rPr>
                  <w:rStyle w:val="1169"/>
                </w:rPr>
                <w:t xml:space="preserve">ях</w:t>
              </w:r>
              <w:r>
                <w:rPr>
                  <w:rStyle w:val="1169"/>
                </w:rPr>
                <w:t xml:space="preserve"> оценки и сопоставления заявок</w:t>
              </w:r>
              <w:r>
                <w:rPr>
                  <w:rStyle w:val="1169"/>
                </w:rPr>
                <w:t xml:space="preserve"> (Приложение № </w:t>
              </w:r>
              <w:r>
                <w:rPr>
                  <w:rStyle w:val="1169"/>
                </w:rPr>
                <w:t xml:space="preserve">8</w:t>
              </w:r>
              <w:r>
                <w:rPr>
                  <w:rStyle w:val="1169"/>
                </w:rPr>
                <w:t xml:space="preserve">)</w:t>
              </w:r>
            </w:hyperlink>
            <w:r>
              <w:t xml:space="preserve"> </w:t>
            </w:r>
            <w:r>
              <w:t xml:space="preserve">установлен соответствующий критерий оценки в</w:t>
            </w:r>
            <w:r>
              <w:t xml:space="preserve"> </w:t>
            </w:r>
            <w:r>
              <w:t xml:space="preserve">части опыта;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2" w:name="_Ref130389413"/>
            <w:r/>
            <w:bookmarkEnd w:id="342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Справка о материально-технических ресурсах (форма</w:t>
            </w:r>
            <w:r>
              <w:t xml:space="preserve"> </w:t>
            </w:r>
            <w:r>
              <w:t xml:space="preserve">7</w:t>
            </w:r>
            <w:r>
              <w:t xml:space="preserve">)</w:t>
            </w:r>
            <w:r>
              <w:t xml:space="preserve">, с</w:t>
            </w:r>
            <w:r>
              <w:t xml:space="preserve"> </w:t>
            </w:r>
            <w:r>
              <w:t xml:space="preserve">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материально-технических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43" w:name="_Ref130389419"/>
            <w:r/>
            <w:bookmarkEnd w:id="34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Справка о кадровых ресурсах (форма</w:t>
            </w:r>
            <w:r>
              <w:t xml:space="preserve"> </w:t>
            </w:r>
            <w:r>
              <w:t xml:space="preserve">8</w:t>
            </w:r>
            <w:r>
              <w:t xml:space="preserve">)</w:t>
            </w:r>
            <w:r>
              <w:t xml:space="preserve">, с необходимыми приложениями к</w:t>
            </w:r>
            <w:r>
              <w:t xml:space="preserve"> </w:t>
            </w:r>
            <w:r>
              <w:t xml:space="preserve">ней, если требуется,</w:t>
            </w:r>
            <w:r>
              <w:t xml:space="preserve"> – </w:t>
            </w:r>
            <w:r>
              <w:t xml:space="preserve">предоставляется в</w:t>
            </w:r>
            <w:r>
              <w:t xml:space="preserve">о второй части</w:t>
            </w:r>
            <w:r>
              <w:t xml:space="preserve"> заявки </w:t>
            </w:r>
            <w:r>
              <w:t xml:space="preserve">исключительно для целей проведения оценки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 </w:t>
            </w:r>
            <w:r>
              <w:t xml:space="preserve">соответствующий критерий оценки в</w:t>
            </w:r>
            <w:r>
              <w:t xml:space="preserve"> </w:t>
            </w:r>
            <w:r>
              <w:t xml:space="preserve">части наличия (привлечения) кадровых ресурсов;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Справка об аффилированности Участника с изготовителем (производителем) предлагаемого товара</w:t>
            </w:r>
            <w:r>
              <w:t xml:space="preserve"> (форма</w:t>
            </w:r>
            <w:r>
              <w:t xml:space="preserve"> </w:t>
            </w:r>
            <w:r>
              <w:t xml:space="preserve">9</w:t>
            </w:r>
            <w:r>
              <w:t xml:space="preserve">) – предоставляется</w:t>
            </w:r>
            <w:r>
              <w:t xml:space="preserve">, </w:t>
            </w:r>
            <w:r>
              <w:t xml:space="preserve">если Участники имеет признаки аффилированности согласно критериям, установленным в инструкции к указанной справке (дополнительно предоставляются документы, подтверждающие аффилированность по тому или иному критерию)</w:t>
            </w:r>
            <w:r>
              <w:t xml:space="preserve"> </w:t>
            </w:r>
            <w:r>
              <w:t xml:space="preserve">и </w:t>
            </w:r>
            <w:r>
              <w:t xml:space="preserve">если </w:t>
            </w:r>
            <w:r>
              <w:t xml:space="preserve">в </w:t>
            </w:r>
            <w:hyperlink w:tooltip="#Прил08_ПорядокОценки" w:anchor="Прил08_ПорядокОценки" w:history="1">
              <w:r>
                <w:rPr>
                  <w:rStyle w:val="1169"/>
                </w:rPr>
                <w:t xml:space="preserve">Порядке и критериях оценки и сопоставления заявок (Приложение № 8)</w:t>
              </w:r>
            </w:hyperlink>
            <w:r>
              <w:t xml:space="preserve"> </w:t>
            </w:r>
            <w:r>
              <w:t xml:space="preserve">установлен</w:t>
            </w:r>
            <w:r>
              <w:t xml:space="preserve"> соответствующий критерий оценки в части наличия аффилированности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45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41"/>
        <w:rPr>
          <w:rStyle w:val="1150"/>
          <w:i w:val="0"/>
          <w:iCs w:val="0"/>
          <w:shd w:val="clear" w:color="auto" w:fill="auto"/>
        </w:rPr>
      </w:pPr>
      <w:r>
        <w:rPr>
          <w:rStyle w:val="1150"/>
          <w:i w:val="0"/>
          <w:iCs w:val="0"/>
          <w:shd w:val="clear" w:color="auto" w:fill="auto"/>
        </w:rPr>
        <w:t xml:space="preserve">Е</w:t>
      </w:r>
      <w:r>
        <w:rPr>
          <w:rStyle w:val="1150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50"/>
          <w:i w:val="0"/>
          <w:iCs w:val="0"/>
          <w:shd w:val="clear" w:color="auto" w:fill="auto"/>
        </w:rPr>
        <w:t xml:space="preserve"> </w:t>
      </w:r>
      <w:r>
        <w:rPr>
          <w:rStyle w:val="1150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50"/>
          <w:i w:val="0"/>
          <w:iCs w:val="0"/>
          <w:shd w:val="clear" w:color="auto" w:fill="auto"/>
        </w:rPr>
        <w:t xml:space="preserve"> </w:t>
      </w:r>
      <w:r>
        <w:rPr>
          <w:rStyle w:val="1150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50"/>
          <w:i w:val="0"/>
          <w:iCs w:val="0"/>
          <w:shd w:val="clear" w:color="auto" w:fill="auto"/>
        </w:rPr>
        <w:t xml:space="preserve"> </w:t>
      </w:r>
      <w:r>
        <w:rPr>
          <w:rStyle w:val="1150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p>
      <w:pPr>
        <w:pStyle w:val="1145"/>
        <w:rPr>
          <w:rStyle w:val="1150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p>
      <w:pPr>
        <w:pStyle w:val="1139"/>
      </w:pPr>
      <w:r/>
      <w:bookmarkStart w:id="344" w:name="Прил07_ОтборочныеКритерии"/>
      <w:r/>
      <w:bookmarkStart w:id="345" w:name="_Ref125365264"/>
      <w:r/>
      <w:bookmarkStart w:id="346" w:name="_Toc228876896"/>
      <w:r/>
      <w:bookmarkEnd w:id="34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45"/>
      <w:r/>
      <w:bookmarkEnd w:id="346"/>
      <w:r/>
      <w:r/>
    </w:p>
    <w:p>
      <w:pPr>
        <w:pStyle w:val="1140"/>
        <w:spacing w:after="120"/>
        <w:rPr>
          <w:rStyle w:val="1150"/>
          <w:i w:val="0"/>
          <w:iCs w:val="0"/>
          <w:shd w:val="clear" w:color="auto" w:fill="auto"/>
        </w:rPr>
      </w:pPr>
      <w:r/>
      <w:bookmarkStart w:id="347" w:name="_Toc228876897"/>
      <w:r>
        <w:rPr>
          <w:rStyle w:val="1150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50"/>
          <w:i w:val="0"/>
          <w:iCs w:val="0"/>
          <w:shd w:val="clear" w:color="auto" w:fill="auto"/>
        </w:rPr>
        <w:t xml:space="preserve">первых частей </w:t>
      </w:r>
      <w:r>
        <w:rPr>
          <w:rStyle w:val="1150"/>
          <w:i w:val="0"/>
          <w:iCs w:val="0"/>
          <w:shd w:val="clear" w:color="auto" w:fill="auto"/>
        </w:rPr>
        <w:t xml:space="preserve">заявок</w:t>
      </w:r>
      <w:r>
        <w:rPr>
          <w:rStyle w:val="1150"/>
          <w:i w:val="0"/>
          <w:iCs w:val="0"/>
          <w:shd w:val="clear" w:color="auto" w:fill="auto"/>
        </w:rPr>
        <w:t xml:space="preserve"> (первых частей заявок, содержащихся в окончательных предложениях)</w:t>
      </w:r>
      <w:bookmarkEnd w:id="347"/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6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rStyle w:val="116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69"/>
                </w:rPr>
                <w:t xml:space="preserve">Приложение № 6</w:t>
              </w:r>
            </w:hyperlink>
            <w:r>
              <w:rPr>
                <w:rStyle w:val="1169"/>
              </w:rPr>
            </w:r>
            <w:r>
              <w:rPr>
                <w:rStyle w:val="116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6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предложенных Участником в Техническом предложении, указанным в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69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6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69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69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40"/>
        <w:spacing w:after="120"/>
        <w:rPr>
          <w:rStyle w:val="1150"/>
          <w:i w:val="0"/>
          <w:iCs w:val="0"/>
          <w:shd w:val="clear" w:color="auto" w:fill="auto"/>
        </w:rPr>
      </w:pPr>
      <w:r/>
      <w:bookmarkStart w:id="348" w:name="_Toc228876898"/>
      <w:r>
        <w:rPr>
          <w:rStyle w:val="1150"/>
          <w:i w:val="0"/>
          <w:iCs w:val="0"/>
          <w:shd w:val="clear" w:color="auto" w:fill="auto"/>
        </w:rPr>
        <w:t xml:space="preserve">Дополнительные</w:t>
      </w:r>
      <w:r>
        <w:rPr>
          <w:rStyle w:val="1150"/>
          <w:i w:val="0"/>
          <w:iCs w:val="0"/>
          <w:shd w:val="clear" w:color="auto" w:fill="auto"/>
        </w:rPr>
        <w:t xml:space="preserve"> критерии проверки первых частей заяв</w:t>
      </w:r>
      <w:r>
        <w:rPr>
          <w:rStyle w:val="1150"/>
          <w:i w:val="0"/>
          <w:iCs w:val="0"/>
          <w:shd w:val="clear" w:color="auto" w:fill="auto"/>
        </w:rPr>
        <w:t xml:space="preserve">ок</w:t>
      </w:r>
      <w:r>
        <w:rPr>
          <w:rStyle w:val="1150"/>
          <w:i w:val="0"/>
          <w:iCs w:val="0"/>
          <w:shd w:val="clear" w:color="auto" w:fill="auto"/>
        </w:rPr>
        <w:t xml:space="preserve"> на соответствия условиям Документации о закупке</w:t>
      </w:r>
      <w:bookmarkEnd w:id="348"/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p>
      <w:pPr>
        <w:pStyle w:val="1145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6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rPr>
                <w:bCs/>
              </w:rPr>
              <w:t xml:space="preserve">Возможность применения к Участнику преференции в части использования российского алюминия в соответствии с условиями Документации о закупке, с указанием размера </w:t>
            </w:r>
            <w:r>
              <w:rPr>
                <w:bCs/>
              </w:rPr>
              <w:t xml:space="preserve">процента</w:t>
            </w:r>
            <w:r>
              <w:rPr>
                <w:bCs/>
              </w:rPr>
              <w:t xml:space="preserve"> снижения стоимости заявки с</w:t>
            </w:r>
            <w:r>
              <w:rPr>
                <w:bCs/>
              </w:rPr>
              <w:t xml:space="preserve"> </w:t>
            </w:r>
            <w:r>
              <w:rPr>
                <w:bCs/>
              </w:rPr>
              <w:t xml:space="preserve">целью определения «расчетной» стоимости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rStyle w:val="1169"/>
              </w:rPr>
            </w:pPr>
            <w:r>
              <w:rPr>
                <w:bCs/>
              </w:rPr>
              <w:t xml:space="preserve">подраздел 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REF _Ref125640994 \r \h </w:instrText>
            </w:r>
            <w:r>
              <w:rPr>
                <w:bCs/>
              </w:rPr>
              <w:instrText xml:space="preserve">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 xml:space="preserve">4.21</w:t>
            </w:r>
            <w:r>
              <w:rPr>
                <w:bCs/>
              </w:rPr>
              <w:fldChar w:fldCharType="end"/>
            </w:r>
            <w:r>
              <w:rPr>
                <w:rStyle w:val="1169"/>
              </w:rPr>
            </w:r>
            <w:r>
              <w:rPr>
                <w:rStyle w:val="116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rPr>
                <w:bCs/>
              </w:rPr>
              <w:t xml:space="preserve">Тех</w:t>
            </w:r>
            <w:r/>
          </w:p>
        </w:tc>
      </w:tr>
    </w:tbl>
    <w:p>
      <w:pPr>
        <w:pStyle w:val="1140"/>
        <w:spacing w:after="120"/>
        <w:rPr>
          <w:rStyle w:val="1150"/>
          <w:i w:val="0"/>
          <w:iCs w:val="0"/>
          <w:shd w:val="clear" w:color="auto" w:fill="auto"/>
        </w:rPr>
      </w:pPr>
      <w:r/>
      <w:bookmarkStart w:id="349" w:name="_Toc228876899"/>
      <w:r/>
      <w:bookmarkStart w:id="350" w:name="_Hlk132891087"/>
      <w:r>
        <w:rPr>
          <w:rStyle w:val="1150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49"/>
      <w:r/>
      <w:bookmarkEnd w:id="350"/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69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</w:t>
            </w:r>
            <w:r>
              <w:t xml:space="preserve"> (при наличии)</w:t>
            </w:r>
            <w:r>
              <w:t xml:space="preserve">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rStyle w:val="1169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4.7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69"/>
                </w:rPr>
                <w:t xml:space="preserve">Приложение № 6</w:t>
              </w:r>
            </w:hyperlink>
            <w:r>
              <w:rPr>
                <w:rStyle w:val="1169"/>
              </w:rPr>
            </w:r>
            <w:r>
              <w:rPr>
                <w:rStyle w:val="116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51" w:name="_Ref132890414"/>
            <w:r/>
            <w:bookmarkEnd w:id="35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4.25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</w:t>
            </w:r>
            <w:r>
              <w:t xml:space="preserve"> – в части наличия</w:t>
            </w:r>
            <w:r>
              <w:t xml:space="preserve"> сведений в реестре</w:t>
            </w:r>
            <w:r>
              <w:t xml:space="preserve">,</w:t>
            </w:r>
            <w:r/>
          </w:p>
          <w:p>
            <w:pPr>
              <w:pStyle w:val="1145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_Ref186181914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 </w:t>
            </w:r>
            <w:r>
              <w:fldChar w:fldCharType="begin"/>
            </w:r>
            <w:r>
              <w:instrText xml:space="preserve"> REF _Ref186181253 \r \h </w:instrText>
            </w:r>
            <w:r>
              <w:fldChar w:fldCharType="separate"/>
            </w:r>
            <w:r>
              <w:t xml:space="preserve">4.20</w:t>
            </w:r>
            <w:r>
              <w:fldChar w:fldCharType="end"/>
            </w:r>
            <w:r>
              <w:t xml:space="preserve">,</w:t>
            </w:r>
            <w:r>
              <w:t xml:space="preserve">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_Ref186181918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_Ref132816300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 </w:t>
            </w:r>
            <w:r>
              <w:fldChar w:fldCharType="begin"/>
            </w:r>
            <w:r>
              <w:instrText xml:space="preserve"> REF _Ref186181253 \r \h </w:instrText>
            </w:r>
            <w:r>
              <w:fldChar w:fldCharType="separate"/>
            </w:r>
            <w:r>
              <w:t xml:space="preserve">4.20</w:t>
            </w:r>
            <w:r>
              <w:fldChar w:fldCharType="end"/>
            </w:r>
            <w:r>
              <w:t xml:space="preserve">,</w:t>
            </w:r>
            <w:r>
              <w:t xml:space="preserve">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45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</w:t>
            </w:r>
            <w:r>
              <w:rPr>
                <w:i/>
                <w:iCs/>
              </w:rPr>
              <w:t xml:space="preserve">в случае проведения закупк</w:t>
            </w:r>
            <w:r>
              <w:rPr>
                <w:i/>
                <w:iCs/>
              </w:rPr>
              <w:t xml:space="preserve">и, принять участие в которой можно от лица Генерального подрядчика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69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69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186181253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  <w:lang w:val="en-US"/>
              </w:rPr>
              <w:t xml:space="preserve">4.20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4.4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rPr>
                <w:lang w:val="en-US"/>
              </w:rP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 _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186181253 \</w:instrText>
            </w:r>
            <w:r>
              <w:rPr>
                <w:lang w:val="en-US"/>
              </w:rPr>
              <w:instrText xml:space="preserve">r</w:instrText>
            </w:r>
            <w:r>
              <w:instrText xml:space="preserve"> \</w:instrText>
            </w:r>
            <w:r>
              <w:rPr>
                <w:lang w:val="en-US"/>
              </w:rPr>
              <w:instrText xml:space="preserve">h</w:instrText>
            </w:r>
            <w:r>
              <w:instrText xml:space="preserve"> </w:instrText>
            </w:r>
            <w:r>
              <w:rPr>
                <w:lang w:val="en-US"/>
              </w:rPr>
              <w:instrText xml:space="preserve"> \* MERGEFORMAT </w:instrText>
            </w:r>
            <w:r>
              <w:rPr>
                <w:lang w:val="en-US"/>
              </w:rPr>
              <w:fldChar w:fldCharType="separate"/>
            </w:r>
            <w:r>
              <w:t xml:space="preserve">4.20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40"/>
        <w:spacing w:after="120"/>
        <w:rPr>
          <w:rStyle w:val="1150"/>
          <w:i w:val="0"/>
          <w:iCs w:val="0"/>
          <w:shd w:val="clear" w:color="auto" w:fill="auto"/>
        </w:rPr>
      </w:pPr>
      <w:r/>
      <w:bookmarkStart w:id="352" w:name="_Toc228876900"/>
      <w:r>
        <w:rPr>
          <w:rStyle w:val="1150"/>
          <w:i w:val="0"/>
          <w:iCs w:val="0"/>
          <w:shd w:val="clear" w:color="auto" w:fill="auto"/>
        </w:rPr>
        <w:t xml:space="preserve">Отборочные критерии рассмотрения ценовых предложений (дополнительных ценовых предложений)</w:t>
      </w:r>
      <w:bookmarkEnd w:id="352"/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69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4.7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45"/>
              <w:jc w:val="center"/>
            </w:pPr>
            <w:r>
              <w:t xml:space="preserve">Приложение №1,</w:t>
            </w:r>
            <w:r/>
          </w:p>
          <w:p>
            <w:pPr>
              <w:pStyle w:val="1145"/>
              <w:jc w:val="center"/>
              <w:rPr>
                <w:rStyle w:val="1169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69"/>
                </w:rPr>
                <w:t xml:space="preserve">Приложение № 6</w:t>
              </w:r>
            </w:hyperlink>
            <w:r>
              <w:rPr>
                <w:rStyle w:val="1169"/>
              </w:rPr>
            </w:r>
            <w:r>
              <w:rPr>
                <w:rStyle w:val="116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_Ref132797154 \r \h </w:instrText>
            </w:r>
            <w:r>
              <w:fldChar w:fldCharType="separate"/>
            </w:r>
            <w:r>
              <w:t xml:space="preserve">4.15</w:t>
            </w:r>
            <w:r>
              <w:fldChar w:fldCharType="end"/>
            </w:r>
            <w:r/>
          </w:p>
          <w:p>
            <w:pPr>
              <w:pStyle w:val="1145"/>
              <w:jc w:val="center"/>
            </w:pPr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45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проверка наличия в составе заявки всех необходимых документов, оценка правильности их оформления</w:t>
            </w:r>
            <w:r>
              <w:t xml:space="preserve">;</w:t>
            </w:r>
            <w:r>
              <w:t xml:space="preserve"> проверка отсутствия противоречий</w:t>
            </w:r>
            <w:r>
              <w:t xml:space="preserve">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</w:t>
            </w:r>
            <w:r/>
          </w:p>
          <w:p>
            <w:pPr>
              <w:pStyle w:val="1145"/>
              <w:jc w:val="center"/>
            </w:pPr>
            <w:r>
              <w:t xml:space="preserve">Приложение №1,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186181253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 \* </w:instrText>
            </w:r>
            <w:r>
              <w:rPr>
                <w:i/>
                <w:iCs/>
                <w:lang w:val="en-US"/>
              </w:rPr>
              <w:instrText xml:space="preserve">MERGEFORMAT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4.20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4.4</w:t>
            </w:r>
            <w:r>
              <w:fldChar w:fldCharType="end"/>
            </w:r>
            <w:r>
              <w:t xml:space="preserve">, </w:t>
            </w:r>
            <w:r>
              <w:rPr>
                <w:lang w:val="en-US"/>
              </w:rPr>
              <w:fldChar w:fldCharType="begin"/>
            </w:r>
            <w:r>
              <w:instrText xml:space="preserve"> 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 _</w:instrText>
            </w:r>
            <w:r>
              <w:rPr>
                <w:lang w:val="en-US"/>
              </w:rPr>
              <w:instrText xml:space="preserve">Ref</w:instrText>
            </w:r>
            <w:r>
              <w:instrText xml:space="preserve">186181253 \</w:instrText>
            </w:r>
            <w:r>
              <w:rPr>
                <w:lang w:val="en-US"/>
              </w:rPr>
              <w:instrText xml:space="preserve">r</w:instrText>
            </w:r>
            <w:r>
              <w:instrText xml:space="preserve"> \</w:instrText>
            </w:r>
            <w:r>
              <w:rPr>
                <w:lang w:val="en-US"/>
              </w:rPr>
              <w:instrText xml:space="preserve">h</w:instrText>
            </w:r>
            <w:r>
              <w:instrText xml:space="preserve"> </w:instrText>
            </w:r>
            <w:r>
              <w:instrText xml:space="preserve"> \* </w:instrText>
            </w:r>
            <w:r>
              <w:rPr>
                <w:lang w:val="en-US"/>
              </w:rPr>
              <w:instrText xml:space="preserve">MERGEFORMAT</w:instrText>
            </w:r>
            <w:r>
              <w:instrText xml:space="preserve"> </w:instrText>
            </w:r>
            <w:r>
              <w:rPr>
                <w:lang w:val="en-US"/>
              </w:rPr>
              <w:fldChar w:fldCharType="separate"/>
            </w:r>
            <w:r>
              <w:t xml:space="preserve">4.20</w:t>
            </w:r>
            <w:r>
              <w:rPr>
                <w:lang w:val="en-US"/>
              </w:rPr>
              <w:fldChar w:fldCharType="end"/>
            </w:r>
            <w:r/>
          </w:p>
          <w:p>
            <w:pPr>
              <w:pStyle w:val="1145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69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Технически</w:t>
              </w:r>
              <w:r>
                <w:rPr>
                  <w:rStyle w:val="1169"/>
                </w:rPr>
                <w:t xml:space="preserve">х</w:t>
              </w:r>
              <w:r>
                <w:rPr>
                  <w:rStyle w:val="1169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69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69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40"/>
        <w:rPr>
          <w:rStyle w:val="1150"/>
          <w:i w:val="0"/>
          <w:iCs w:val="0"/>
          <w:shd w:val="clear" w:color="auto" w:fill="auto"/>
        </w:rPr>
      </w:pPr>
      <w:r/>
      <w:bookmarkStart w:id="353" w:name="_Toc228876901"/>
      <w:r>
        <w:rPr>
          <w:rStyle w:val="1150"/>
          <w:i w:val="0"/>
          <w:iCs w:val="0"/>
          <w:shd w:val="clear" w:color="auto" w:fill="auto"/>
        </w:rPr>
        <w:t xml:space="preserve">Дополнительные</w:t>
      </w:r>
      <w:r>
        <w:rPr>
          <w:rStyle w:val="1150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50"/>
          <w:i w:val="0"/>
          <w:iCs w:val="0"/>
          <w:shd w:val="clear" w:color="auto" w:fill="auto"/>
        </w:rPr>
        <w:t xml:space="preserve">ок</w:t>
      </w:r>
      <w:r>
        <w:rPr>
          <w:rStyle w:val="1150"/>
          <w:i w:val="0"/>
          <w:iCs w:val="0"/>
          <w:shd w:val="clear" w:color="auto" w:fill="auto"/>
        </w:rPr>
        <w:t xml:space="preserve"> на соответстви</w:t>
      </w:r>
      <w:r>
        <w:rPr>
          <w:rStyle w:val="1150"/>
          <w:i w:val="0"/>
          <w:iCs w:val="0"/>
          <w:shd w:val="clear" w:color="auto" w:fill="auto"/>
        </w:rPr>
        <w:t xml:space="preserve">е</w:t>
      </w:r>
      <w:r>
        <w:rPr>
          <w:rStyle w:val="1150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53"/>
      <w:r>
        <w:rPr>
          <w:rStyle w:val="1150"/>
          <w:i w:val="0"/>
          <w:iCs w:val="0"/>
          <w:shd w:val="clear" w:color="auto" w:fill="auto"/>
        </w:rPr>
      </w:r>
      <w:r>
        <w:rPr>
          <w:rStyle w:val="1150"/>
          <w:i w:val="0"/>
          <w:iCs w:val="0"/>
          <w:shd w:val="clear" w:color="auto" w:fill="auto"/>
        </w:rPr>
      </w:r>
    </w:p>
    <w:p>
      <w:pPr>
        <w:pStyle w:val="1145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66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45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45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</w:t>
            </w:r>
            <w:r>
              <w:t xml:space="preserve">режим преимущества</w:t>
            </w:r>
            <w:r>
              <w:t xml:space="preserve"> российской продукции, в отношении заявки с </w:t>
            </w:r>
            <w:r>
              <w:t xml:space="preserve">российской продукци</w:t>
            </w:r>
            <w:r>
              <w:t xml:space="preserve">ей</w:t>
            </w:r>
            <w:r>
              <w:t xml:space="preserve"> (на поставку товара российского происхождения</w:t>
            </w:r>
            <w:r>
              <w:t xml:space="preserve"> (</w:t>
            </w:r>
            <w:r>
              <w:t xml:space="preserve">в том числе поставляем</w:t>
            </w:r>
            <w:r>
              <w:t xml:space="preserve">ого</w:t>
            </w:r>
            <w:r>
              <w:t xml:space="preserve"> при выполнении работ, оказании услуг</w:t>
            </w:r>
            <w:r>
              <w:t xml:space="preserve">)</w:t>
            </w:r>
            <w:r>
              <w:t xml:space="preserve">)</w:t>
            </w:r>
            <w:r/>
          </w:p>
          <w:p>
            <w:pPr>
              <w:pStyle w:val="1145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_Ref130985951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4.19.7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45"/>
              <w:jc w:val="center"/>
              <w:rPr>
                <w:rStyle w:val="1169"/>
              </w:rPr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_Ref132816300 \r \h </w:instrText>
            </w:r>
            <w:r>
              <w:fldChar w:fldCharType="separate"/>
            </w:r>
            <w:r>
              <w:t xml:space="preserve">4.20</w:t>
            </w:r>
            <w:r>
              <w:fldChar w:fldCharType="end"/>
            </w:r>
            <w:r>
              <w:rPr>
                <w:rStyle w:val="1169"/>
              </w:rPr>
            </w:r>
            <w:r>
              <w:rPr>
                <w:rStyle w:val="1169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45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45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45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</w:t>
      </w:r>
      <w:r>
        <w:t xml:space="preserve"> (в том числе наличие сведений о ней в соответствующем реестре в ЕИС)</w:t>
      </w:r>
      <w:r>
        <w:t xml:space="preserve"> 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4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54" w:name="_Hlk207818776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54"/>
      <w:r>
        <w:t xml:space="preserve">; 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оценка квалификационных данных</w:t>
      </w:r>
      <w:r>
        <w:t xml:space="preserve"> </w:t>
      </w:r>
      <w:r>
        <w:t xml:space="preserve">Участника </w:t>
      </w:r>
      <w:r>
        <w:t xml:space="preserve">(в рамках оценки заявок по</w:t>
      </w:r>
      <w:r>
        <w:t xml:space="preserve"> </w:t>
      </w:r>
      <w:r>
        <w:t xml:space="preserve">соответствующим критериям оценки), </w:t>
      </w:r>
      <w:r>
        <w:t xml:space="preserve">проверка технической части подтверждающей документации, прилагаемой к Коммерческому предложению (при наличии), а 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4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45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55" w:name="_Hlk207821342"/>
      <w:r/>
      <w:bookmarkStart w:id="356" w:name="_Hlk207818793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55"/>
      <w:r/>
      <w:bookmarkEnd w:id="356"/>
      <w:r>
        <w:t xml:space="preserve"> </w:t>
      </w:r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45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</w:t>
      </w:r>
      <w:r>
        <w:t xml:space="preserve">,</w:t>
      </w:r>
      <w:r>
        <w:t xml:space="preserve">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45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45"/>
      </w:pPr>
      <w:r/>
      <w:r/>
    </w:p>
    <w:p>
      <w:pPr>
        <w:pStyle w:val="114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9"/>
      </w:pPr>
      <w:r/>
      <w:bookmarkStart w:id="357" w:name="Прил08_ПорядокОценки"/>
      <w:r/>
      <w:bookmarkStart w:id="358" w:name="_Ref125361648"/>
      <w:r/>
      <w:bookmarkStart w:id="359" w:name="_Ref125361951"/>
      <w:r/>
      <w:bookmarkStart w:id="360" w:name="_Ref125366013"/>
      <w:r/>
      <w:bookmarkStart w:id="361" w:name="_Ref125366280"/>
      <w:r/>
      <w:bookmarkStart w:id="362" w:name="_Ref125366285"/>
      <w:r/>
      <w:bookmarkStart w:id="363" w:name="_Ref125368140"/>
      <w:r/>
      <w:bookmarkStart w:id="364" w:name="_Ref125368150"/>
      <w:r/>
      <w:bookmarkStart w:id="365" w:name="_Ref125368165"/>
      <w:r/>
      <w:bookmarkStart w:id="366" w:name="_Ref125368172"/>
      <w:r/>
      <w:bookmarkStart w:id="367" w:name="_Ref125368184"/>
      <w:r/>
      <w:bookmarkStart w:id="368" w:name="_Ref125368283"/>
      <w:r/>
      <w:bookmarkStart w:id="369" w:name="_Ref125368291"/>
      <w:r/>
      <w:bookmarkStart w:id="370" w:name="_Ref125368302"/>
      <w:r/>
      <w:bookmarkStart w:id="371" w:name="_Ref125368313"/>
      <w:r/>
      <w:bookmarkStart w:id="372" w:name="_Ref125368331"/>
      <w:r/>
      <w:bookmarkStart w:id="373" w:name="_Ref125369021"/>
      <w:r/>
      <w:bookmarkStart w:id="374" w:name="_Ref125369438"/>
      <w:r/>
      <w:bookmarkStart w:id="375" w:name="_Toc228876902"/>
      <w:r/>
      <w:bookmarkEnd w:id="357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58"/>
      <w:r/>
      <w:bookmarkEnd w:id="359"/>
      <w:r/>
      <w:bookmarkEnd w:id="360"/>
      <w:r/>
      <w:bookmarkEnd w:id="361"/>
      <w:r/>
      <w:bookmarkEnd w:id="362"/>
      <w:r/>
      <w:bookmarkEnd w:id="363"/>
      <w:r/>
      <w:bookmarkEnd w:id="364"/>
      <w:r/>
      <w:bookmarkEnd w:id="365"/>
      <w:r/>
      <w:bookmarkEnd w:id="366"/>
      <w:r/>
      <w:bookmarkEnd w:id="367"/>
      <w:r/>
      <w:bookmarkEnd w:id="368"/>
      <w:r/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r/>
    </w:p>
    <w:p>
      <w:pPr>
        <w:pStyle w:val="1140"/>
      </w:pPr>
      <w:r/>
      <w:bookmarkStart w:id="376" w:name="_Toc228876903"/>
      <w:r>
        <w:t xml:space="preserve">Порядок и критерии оценки и сопоставления заявок</w:t>
      </w:r>
      <w:bookmarkEnd w:id="376"/>
      <w:r/>
      <w:r/>
    </w:p>
    <w:p>
      <w:pPr>
        <w:pStyle w:val="1141"/>
      </w:pPr>
      <w:r>
        <w:t xml:space="preserve">Расчет итоговой оценки предпочтительности каждой заявки, успешно прошедшей отборочную </w:t>
      </w:r>
      <w:r>
        <w:t xml:space="preserve">стадию</w:t>
      </w:r>
      <w:r>
        <w:t xml:space="preserve">:</w:t>
      </w:r>
      <w:r>
        <w:t xml:space="preserve"> </w:t>
      </w:r>
      <w:r>
        <w:t xml:space="preserve">рассмотрение вторых частей заявок и ценовых предложений, рассмотрение дополнительных ценовых предложений – если проводилась переторжка</w:t>
      </w:r>
      <w:r>
        <w:t xml:space="preserve">, осуществляется по следующим критериям оценки и в соответствии со следующим порядком оценки предпочтительности</w:t>
      </w:r>
      <w:r>
        <w:t xml:space="preserve"> и сопоставления заявок:</w:t>
      </w:r>
      <w:r/>
    </w:p>
    <w:tbl>
      <w:tblPr>
        <w:tblStyle w:val="1166"/>
        <w:tblW w:w="14319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1090"/>
        <w:gridCol w:w="903"/>
        <w:gridCol w:w="1134"/>
        <w:gridCol w:w="1210"/>
        <w:gridCol w:w="1310"/>
        <w:gridCol w:w="1412"/>
        <w:gridCol w:w="2924"/>
        <w:gridCol w:w="4338"/>
      </w:tblGrid>
      <w:tr>
        <w:tblPrEx/>
        <w:trPr/>
        <w:tc>
          <w:tcPr>
            <w:tcW w:w="1090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Номер критерия оценки в структуре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  <w:tc>
          <w:tcPr>
            <w:tcW w:w="903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Направление оценки заявок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  <w:p>
            <w:pPr>
              <w:numPr>
                <w:ilvl w:val="7"/>
                <w:numId w:val="0"/>
              </w:numPr>
              <w:ind w:left="-108" w:right="-108"/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  <w:tc>
          <w:tcPr>
            <w:gridSpan w:val="2"/>
            <w:tcW w:w="234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Вид критерия оценки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  <w:tc>
          <w:tcPr>
            <w:tcW w:w="1310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Наименование критерия оценки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критерий оценки второго уровня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  <w:tc>
          <w:tcPr>
            <w:tcW w:w="141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Значимость критерия оценки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  <w:tc>
          <w:tcPr>
            <w:tcW w:w="2924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Содержание частного критерия оценки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  <w:tc>
          <w:tcPr>
            <w:shd w:val="clear" w:color="ffffff" w:fill="d5dce4"/>
            <w:tcBorders>
              <w:bottom w:val="single" w:color="000000" w:sz="4" w:space="0"/>
            </w:tcBorders>
            <w:tcW w:w="4338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Расчет оценки предпочтительности заявки</w:t>
            </w:r>
            <w:r>
              <w:rPr>
                <w:rFonts w:eastAsia="Calibri"/>
                <w:sz w:val="18"/>
                <w:szCs w:val="18"/>
                <w:highlight w:val="white"/>
              </w:rPr>
            </w:r>
            <w:r>
              <w:rPr>
                <w:rFonts w:eastAsia="Calibri"/>
                <w:sz w:val="18"/>
                <w:szCs w:val="18"/>
                <w:highlight w:val="white"/>
              </w:rPr>
            </w:r>
          </w:p>
        </w:tc>
      </w:tr>
      <w:tr>
        <w:tblPrEx/>
        <w:trPr/>
        <w:tc>
          <w:tcPr>
            <w:tcW w:w="1090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903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21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10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412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924" w:type="dxa"/>
            <w:vMerge w:val="continue"/>
            <w:textDirection w:val="lrTb"/>
            <w:noWrap w:val="false"/>
          </w:tcPr>
          <w:p>
            <w:pPr>
              <w:pStyle w:val="1145"/>
              <w:jc w:val="center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d5dce4"/>
            <w:tcW w:w="4338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tcW w:w="109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0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Ценовой (стоимостной) частный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21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i/>
                <w:sz w:val="18"/>
                <w:szCs w:val="18"/>
                <w:shd w:val="clear" w:color="auto" w:fill="ffff99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 договора</w:t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Отсутствует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85%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(B</w:t>
            </w:r>
            <w:r>
              <w:rPr>
                <w:sz w:val="18"/>
                <w:szCs w:val="18"/>
                <w:vertAlign w:val="subscript"/>
                <w:lang w:eastAsia="en-US"/>
              </w:rPr>
              <w:t xml:space="preserve">1</w:t>
            </w:r>
            <w:r>
              <w:rPr>
                <w:sz w:val="18"/>
                <w:szCs w:val="18"/>
                <w:lang w:eastAsia="en-US"/>
              </w:rPr>
              <w:t xml:space="preserve"> = 0,85)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292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Чем меньше цена договора, тем выше предпочтительность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4338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1201"/>
              <w:ind w:left="0"/>
              <w:jc w:val="center"/>
              <w:spacing w:after="120" w:line="240" w:lineRule="auto"/>
              <w:rPr>
                <w:sz w:val="18"/>
                <w:szCs w:val="18"/>
                <w:lang w:eastAsia="ru-RU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/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>
                          <m:sty m:val="p"/>
                        </m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/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/>
                        <m:t>i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>
                  <m:sty m:val="p"/>
                </m:rPr>
                <m:t>×Ш,</m:t>
              </m:r>
            </m:oMath>
            <w:r>
              <w:rPr>
                <w:sz w:val="18"/>
                <w:szCs w:val="18"/>
                <w:lang w:eastAsia="ru-RU"/>
              </w:rPr>
              <w:fldChar w:fldCharType="begin"/>
            </w:r>
            <w:r>
              <w:rPr>
                <w:sz w:val="18"/>
                <w:szCs w:val="18"/>
                <w:lang w:eastAsia="ru-RU"/>
              </w:rPr>
              <w:instrText xml:space="preserve"> QUOTE </w:instrText>
            </w:r>
            <w:r>
              <w:rPr>
                <w:position w:val="-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09650" cy="295275"/>
                      <wp:effectExtent l="0" t="0" r="0" b="0"/>
                      <wp:docPr id="2" name="_x0000_i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00717721" name=""/>
                              <pic:cNvPicPr/>
                              <pic:nvPr/>
                            </pic:nvPicPr>
                            <pic:blipFill>
                              <a:blip r:embed="rId1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8" cy="2952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rou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79.50pt;height:23.25pt;mso-wrap-distance-left:0.00pt;mso-wrap-distance-top:0.00pt;mso-wrap-distance-right:0.00pt;mso-wrap-distance-bottom:0.00pt;" stroked="f">
                      <v:path textboxrect="0,0,0,0"/>
                      <v:imagedata r:id="rId19" o:title="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ru-RU"/>
              </w:rPr>
              <w:fldChar w:fldCharType="end"/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1"/>
              <w:ind w:left="0"/>
              <w:keepNext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1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  <w:t xml:space="preserve">–рассчитанная оценка предпочтительности по данному частному критерию оценки в баллах;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1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i/>
                <w:iCs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  –</w:t>
            </w:r>
            <w:r>
              <w:rPr>
                <w:rFonts w:eastAsia="Calibri"/>
                <w:sz w:val="18"/>
                <w:szCs w:val="16"/>
              </w:rPr>
              <w:t xml:space="preserve">цена договора (заявки), указанная в </w:t>
            </w:r>
            <w:r>
              <w:rPr>
                <w:rFonts w:eastAsia="Calibri"/>
                <w:sz w:val="18"/>
                <w:szCs w:val="16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6"/>
              </w:rPr>
              <w:t xml:space="preserve">-той заявке (в Коммерческом предложении по установленной в документации о закупке форме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ind w:firstLine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vertAlign w:val="subscript"/>
                <w:lang w:val="en-US"/>
              </w:rPr>
              <w:t xml:space="preserve">min</w:t>
            </w:r>
            <w:r>
              <w:rPr>
                <w:sz w:val="18"/>
                <w:szCs w:val="18"/>
              </w:rPr>
              <w:t xml:space="preserve">– минимальная цена договора (заявки) среди всех допущенных заявок участников, руб. без учета НДС;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201"/>
              <w:ind w:left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максимально возможный балл (максимальная возможная оценка предпочтительности) по шкале оценок (Ш = 5).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1202"/>
              <w:jc w:val="left"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 без учета НДС</w:t>
            </w:r>
            <w:r>
              <w:rPr>
                <w:color w:val="000000"/>
                <w:sz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Шкала оценок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tcW w:w="109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0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sz w:val="18"/>
                <w:szCs w:val="18"/>
              </w:rPr>
              <w:t xml:space="preserve">Тех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sz w:val="18"/>
                <w:szCs w:val="18"/>
              </w:rPr>
              <w:t xml:space="preserve">Неценовой критерий оценки первого уровня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121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18"/>
                <w:szCs w:val="18"/>
              </w:rPr>
              <w:t xml:space="preserve">Опыт поставки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Отсутствует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10%</w:t>
            </w:r>
            <w:r>
              <w:rPr>
                <w:rFonts w:eastAsia="Calibri"/>
                <w:sz w:val="18"/>
                <w:szCs w:val="18"/>
                <w:highlight w:val="white"/>
              </w:rPr>
              <w:br/>
              <w:t xml:space="preserve">(В</w:t>
            </w:r>
            <w:r>
              <w:rPr>
                <w:rFonts w:eastAsia="Calibri"/>
                <w:sz w:val="18"/>
                <w:szCs w:val="18"/>
                <w:highlight w:val="white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  <w:highlight w:val="white"/>
              </w:rPr>
              <w:t xml:space="preserve"> = 0,10)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tcW w:w="2924" w:type="dxa"/>
            <w:textDirection w:val="lrTb"/>
            <w:noWrap w:val="false"/>
          </w:tcPr>
          <w:p>
            <w:pPr>
              <w:ind w:left="0" w:right="0"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Чем больше совокупный  опыт поставки продукции: 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КЦ2-500/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КЦ2-750/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РМ-400/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1ЦУ-160/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1Ц2У-200/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Ц2У-250/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РЦД-400/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Ц2 350/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Ц2-400/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мотор-редуктор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МПО2М-10/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мотор-редуктор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NMRV-110/</w:t>
            </w:r>
            <w:r>
              <w:rPr>
                <w:color w:val="00000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колесо червячное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ч. 7855/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колесо червячное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ч. П.304/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 колесо зубчатое ч. 2-32583/</w:t>
            </w:r>
            <w:r>
              <w:rPr>
                <w:rFonts w:eastAsia="Calibri"/>
                <w:color w:val="000000" w:themeColor="text1"/>
                <w:sz w:val="18"/>
                <w:szCs w:val="18"/>
                <w:highlight w:val="white"/>
              </w:rPr>
              <w:t xml:space="preserve">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венец привода РВП-68 ч.08.5740.007/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приводная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шестерня ч.3-61145/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приводная шестерня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ч.3-3502/ </w:t>
            </w:r>
            <w:r>
              <w:rPr>
                <w:b/>
                <w:sz w:val="18"/>
                <w:szCs w:val="18"/>
                <w:highlight w:val="white"/>
              </w:rPr>
              <w:t xml:space="preserve">вал-</w:t>
            </w:r>
            <w:r>
              <w:rPr>
                <w:b/>
                <w:sz w:val="18"/>
                <w:szCs w:val="18"/>
                <w:highlight w:val="white"/>
              </w:rPr>
              <w:t xml:space="preserve">шестерня</w:t>
            </w:r>
            <w:r>
              <w:rPr>
                <w:b/>
                <w:sz w:val="18"/>
                <w:szCs w:val="18"/>
                <w:highlight w:val="white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ч.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3-63320/</w:t>
            </w:r>
            <w:r>
              <w:rPr>
                <w:b/>
                <w:sz w:val="18"/>
                <w:szCs w:val="18"/>
                <w:highlight w:val="white"/>
              </w:rPr>
              <w:t xml:space="preserve"> </w:t>
            </w:r>
            <w:r>
              <w:rPr>
                <w:b/>
                <w:sz w:val="18"/>
                <w:szCs w:val="18"/>
                <w:highlight w:val="white"/>
              </w:rPr>
              <w:t xml:space="preserve">вал ЦО-75 </w:t>
            </w:r>
            <w:r>
              <w:rPr>
                <w:b/>
                <w:sz w:val="18"/>
                <w:szCs w:val="18"/>
                <w:highlight w:val="white"/>
              </w:rPr>
              <w:t xml:space="preserve">(ведомый)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ч.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3-63321/ </w:t>
            </w:r>
            <w:r>
              <w:rPr>
                <w:b/>
                <w:sz w:val="18"/>
                <w:szCs w:val="18"/>
                <w:highlight w:val="white"/>
              </w:rPr>
              <w:t xml:space="preserve"> </w:t>
            </w:r>
            <w:r>
              <w:rPr>
                <w:b/>
                <w:sz w:val="18"/>
                <w:szCs w:val="18"/>
                <w:highlight w:val="white"/>
              </w:rPr>
              <w:t xml:space="preserve">вал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ч.5М-01-05-Н/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привод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white"/>
              </w:rPr>
              <w:t xml:space="preserve"> ПЭМ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white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Б250-96-ЦА2-7-12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(до оцениваемого предела), тем выше предпочтительность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38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 предоставленных в i-ой заявке </w:t>
            </w:r>
            <w:r>
              <w:rPr>
                <w:sz w:val="18"/>
                <w:szCs w:val="18"/>
              </w:rPr>
              <w:t xml:space="preserve">(в Справке об опы</w:t>
            </w:r>
            <w:r>
              <w:rPr>
                <w:sz w:val="18"/>
                <w:szCs w:val="18"/>
              </w:rPr>
              <w:t xml:space="preserve">те Участника по установленной в документации о закупке форме, с приложением подтверждающих документов (подписанных с обеих сторон договоров и ТОРГ12/УПД) сведений о ранее выполненных договорах, подтверждающих наличие опыта поставки продукции на общую сумму</w:t>
            </w:r>
            <w:r>
              <w:rPr>
                <w:rFonts w:eastAsia="Calibri"/>
                <w:sz w:val="18"/>
                <w:szCs w:val="18"/>
              </w:rPr>
              <w:t xml:space="preserve">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tbl>
            <w:tblPr>
              <w:tblW w:w="616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"/>
              <w:gridCol w:w="5202"/>
            </w:tblGrid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left="0" w:right="1726" w:firstLine="0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0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1199"/>
                    <w:ind w:left="0" w:right="1726" w:firstLine="0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0 % от НМЦ, без учета НДС, до 50%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left="0" w:right="1726" w:firstLine="0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1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1199"/>
                    <w:ind w:left="0" w:right="1726" w:firstLine="0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50 % от НМЦ, без учета НДС, до 60%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left="0" w:right="1726" w:firstLine="0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1199"/>
                    <w:ind w:left="0" w:right="1726" w:firstLine="0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60 % от НМЦ, без учета НДС, до 70%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left="0" w:right="1726" w:firstLine="0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3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1199"/>
                    <w:ind w:left="0" w:right="1726" w:firstLine="0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70 % от НМЦ, без учета НДС, до 80%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left="0" w:right="1726" w:firstLine="0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4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1199"/>
                    <w:ind w:left="0" w:right="1726" w:firstLine="0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80 % от НМЦ, без учета НДС, до 90%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left="0" w:right="1726" w:firstLine="0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5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1199"/>
                    <w:ind w:left="0" w:right="1726" w:firstLine="0"/>
                    <w:jc w:val="left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90 % от НМЦ, без учета НДС и выше за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где: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  <w:t xml:space="preserve">–рассчитанная оценка предпочтительности по данному частному критерию оценки в баллах.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Опыт, несоответствующий установленным в документации о закупке требованиям, не оценивается.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Оцениваемый критерий -  сумма исполненных обязательств за последние 5 лет предшествующих дате подачи заявки Участника.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rPr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Шкала оценок от 0 до 5 баллов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109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03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5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Неценовой критерий оценки первого уровня / </w:t>
            </w:r>
            <w:r>
              <w:rPr>
                <w:sz w:val="18"/>
                <w:szCs w:val="18"/>
                <w:lang w:eastAsia="ru-RU"/>
              </w:rPr>
              <w:t xml:space="preserve">ОРГ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10" w:type="dxa"/>
            <w:textDirection w:val="lrTb"/>
            <w:noWrap w:val="false"/>
          </w:tcPr>
          <w:p>
            <w:pPr>
              <w:pStyle w:val="1202"/>
              <w:numPr>
                <w:ilvl w:val="7"/>
                <w:numId w:val="36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</w:rPr>
              <w:t xml:space="preserve">Финансовое состояние (устойчивость) Участника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310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1412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5% 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(В3 = 0,05)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2924" w:type="dxa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rFonts w:eastAsia="Calibri"/>
                <w:sz w:val="18"/>
                <w:szCs w:val="18"/>
              </w:rPr>
              <w:t xml:space="preserve">Чем выше результат оценки финансового состояния (устойчивости) Участника, тем выше предпочтительность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4338" w:type="dxa"/>
            <w:textDirection w:val="lrTb"/>
            <w:noWrap/>
          </w:tcPr>
          <w:p>
            <w:pPr>
              <w:pStyle w:val="1145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полученного Участником (с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rPr/>
                <m:t>i</m:t>
              </m:r>
            </m:oMath>
            <w:r>
              <w:rPr>
                <w:sz w:val="18"/>
                <w:szCs w:val="18"/>
              </w:rPr>
              <w:t xml:space="preserve">-ой заявкой) значения расчетного балла (интегрального </w:t>
            </w:r>
            <w:r>
              <w:rPr>
                <w:sz w:val="18"/>
                <w:szCs w:val="18"/>
              </w:rPr>
              <w:t xml:space="preserve">показателя финансового состояния) и установленной соответствующей характеристики его финансового состояния (кризисное / неустойчивое / устойчивое) по результатам проведенной в рамках аккредитации оценки его финансового состояния (устойчивости), при этом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numPr>
                <w:ilvl w:val="0"/>
                <w:numId w:val="37"/>
              </w:numPr>
              <w:ind w:left="142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орядок проведения оценки финансового состояния (устойчивости) Участника установлен 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Приложении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к Положению </w:t>
            </w:r>
            <w:r>
              <w:rPr>
                <w:sz w:val="18"/>
                <w:szCs w:val="18"/>
              </w:rPr>
              <w:t xml:space="preserve">об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аккредитации</w:t>
            </w:r>
            <w:r>
              <w:rPr>
                <w:rStyle w:val="1153"/>
                <w:sz w:val="18"/>
                <w:szCs w:val="18"/>
              </w:rPr>
              <w:footnoteReference w:id="15"/>
            </w:r>
            <w:r>
              <w:rPr>
                <w:sz w:val="18"/>
                <w:szCs w:val="18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numPr>
                <w:ilvl w:val="0"/>
                <w:numId w:val="37"/>
              </w:numPr>
              <w:ind w:left="142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</w:t>
            </w:r>
            <w:r>
              <w:rPr>
                <w:sz w:val="18"/>
                <w:szCs w:val="18"/>
              </w:rPr>
              <w:t xml:space="preserve">сходны</w:t>
            </w:r>
            <w:r>
              <w:rPr>
                <w:sz w:val="18"/>
                <w:szCs w:val="18"/>
              </w:rPr>
              <w:t xml:space="preserve">ми</w:t>
            </w:r>
            <w:r>
              <w:rPr>
                <w:sz w:val="18"/>
                <w:szCs w:val="18"/>
              </w:rPr>
              <w:t xml:space="preserve"> данны</w:t>
            </w:r>
            <w:r>
              <w:rPr>
                <w:sz w:val="18"/>
                <w:szCs w:val="18"/>
              </w:rPr>
              <w:t xml:space="preserve">ми</w:t>
            </w:r>
            <w:r>
              <w:rPr>
                <w:sz w:val="18"/>
                <w:szCs w:val="18"/>
              </w:rPr>
              <w:t xml:space="preserve"> для расчета интегрального показателя финансового состояния Участника </w:t>
            </w:r>
            <w:r>
              <w:rPr>
                <w:sz w:val="18"/>
                <w:szCs w:val="18"/>
              </w:rPr>
              <w:t xml:space="preserve">являются</w:t>
            </w:r>
            <w:r>
              <w:rPr>
                <w:sz w:val="18"/>
                <w:szCs w:val="18"/>
              </w:rPr>
              <w:t xml:space="preserve"> сведения, опубликованные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государственном информационном ресурсе бухгалтерской (финансовой) отчетности организаций (https://bo.nalog.ru) за предыдущий отчетный период (год)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 состоянию на дату </w:t>
            </w:r>
            <w:r>
              <w:rPr>
                <w:sz w:val="18"/>
                <w:szCs w:val="18"/>
              </w:rPr>
              <w:t xml:space="preserve">окончания срока </w:t>
            </w:r>
            <w:r>
              <w:rPr>
                <w:sz w:val="18"/>
                <w:szCs w:val="18"/>
              </w:rPr>
              <w:t xml:space="preserve">подачи </w:t>
            </w:r>
            <w:r>
              <w:rPr>
                <w:sz w:val="18"/>
                <w:szCs w:val="18"/>
              </w:rPr>
              <w:t xml:space="preserve">заявок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ind w:left="142"/>
              <w:jc w:val="left"/>
              <w:keepNext/>
              <w:spacing w:before="12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Если Участник</w:t>
            </w:r>
            <w:r>
              <w:rPr>
                <w:sz w:val="18"/>
                <w:szCs w:val="18"/>
              </w:rPr>
              <w:t xml:space="preserve"> в соответствии с законодательством</w:t>
            </w:r>
            <w:r>
              <w:rPr>
                <w:sz w:val="18"/>
                <w:szCs w:val="18"/>
              </w:rPr>
              <w:t xml:space="preserve"> не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размещает сведения 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своей бухгалтерской (финансовой) отчетности </w:t>
            </w:r>
            <w:r>
              <w:rPr>
                <w:sz w:val="18"/>
                <w:szCs w:val="18"/>
              </w:rPr>
              <w:t xml:space="preserve">(по формам </w:t>
            </w:r>
            <w:r>
              <w:rPr>
                <w:sz w:val="18"/>
                <w:szCs w:val="18"/>
              </w:rPr>
              <w:t xml:space="preserve">ОКУД 0710001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0710002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упомянутом государственном информационном ресурсе –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оценка его финансового состояния производится на основании </w:t>
            </w:r>
            <w:r>
              <w:rPr>
                <w:sz w:val="18"/>
                <w:szCs w:val="18"/>
              </w:rPr>
              <w:t xml:space="preserve">электронн</w:t>
            </w:r>
            <w:r>
              <w:rPr>
                <w:sz w:val="18"/>
                <w:szCs w:val="18"/>
              </w:rPr>
              <w:t xml:space="preserve">ой</w:t>
            </w:r>
            <w:r>
              <w:rPr>
                <w:sz w:val="18"/>
                <w:szCs w:val="18"/>
              </w:rPr>
              <w:t xml:space="preserve"> копи</w:t>
            </w:r>
            <w:r>
              <w:rPr>
                <w:sz w:val="18"/>
                <w:szCs w:val="18"/>
              </w:rPr>
              <w:t xml:space="preserve">и</w:t>
            </w:r>
            <w:r>
              <w:rPr>
                <w:sz w:val="18"/>
                <w:szCs w:val="18"/>
              </w:rPr>
              <w:t xml:space="preserve">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sz w:val="18"/>
                <w:szCs w:val="18"/>
              </w:rPr>
              <w:t xml:space="preserve">, представленной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составе Заявки на аккредитацию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(или отдельно в составе заявки на участие в закупке, если ранее при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прохождении аккредитации не были представлены)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ind w:left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</w:t>
            </w:r>
            <w:r>
              <w:rPr>
                <w:sz w:val="18"/>
                <w:szCs w:val="18"/>
              </w:rPr>
              <w:t xml:space="preserve">сли Участник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соответствии с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законодательством формирует отчетность по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форм</w:t>
            </w:r>
            <w:r>
              <w:rPr>
                <w:sz w:val="18"/>
                <w:szCs w:val="18"/>
              </w:rPr>
              <w:t xml:space="preserve">ам</w:t>
            </w:r>
            <w:r>
              <w:rPr>
                <w:sz w:val="18"/>
                <w:szCs w:val="18"/>
              </w:rPr>
              <w:t xml:space="preserve"> ОКУД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0503730, 0503721 (и</w:t>
            </w:r>
            <w:r>
              <w:rPr>
                <w:sz w:val="18"/>
                <w:szCs w:val="18"/>
              </w:rPr>
              <w:t xml:space="preserve"> (</w:t>
            </w:r>
            <w:r>
              <w:rPr>
                <w:sz w:val="18"/>
                <w:szCs w:val="18"/>
              </w:rPr>
              <w:t xml:space="preserve">или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  <w:t xml:space="preserve"> освобожден от предоставления дополнительного экземпляра отчетности </w:t>
            </w:r>
            <w:r>
              <w:rPr>
                <w:sz w:val="18"/>
                <w:szCs w:val="18"/>
              </w:rPr>
              <w:t xml:space="preserve">для размещения на официальном</w:t>
            </w:r>
            <w:r>
              <w:rPr>
                <w:sz w:val="18"/>
                <w:szCs w:val="18"/>
              </w:rPr>
              <w:t xml:space="preserve"> сайт</w:t>
            </w:r>
            <w:r>
              <w:rPr>
                <w:sz w:val="18"/>
                <w:szCs w:val="18"/>
              </w:rPr>
              <w:t xml:space="preserve">е</w:t>
            </w:r>
            <w:r>
              <w:rPr>
                <w:sz w:val="18"/>
                <w:szCs w:val="18"/>
              </w:rPr>
              <w:t xml:space="preserve"> ФНС</w:t>
            </w:r>
            <w:r>
              <w:rPr>
                <w:sz w:val="18"/>
                <w:szCs w:val="18"/>
              </w:rPr>
              <w:t xml:space="preserve"> России</w:t>
            </w:r>
            <w:r>
              <w:rPr>
                <w:sz w:val="18"/>
                <w:szCs w:val="18"/>
              </w:rPr>
              <w:t xml:space="preserve">) – оценка его финансового состояния производится </w:t>
            </w:r>
            <w:r>
              <w:rPr>
                <w:sz w:val="18"/>
                <w:szCs w:val="18"/>
              </w:rPr>
              <w:t xml:space="preserve">на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основании </w:t>
            </w:r>
            <w:r>
              <w:rPr>
                <w:sz w:val="18"/>
                <w:szCs w:val="18"/>
              </w:rPr>
              <w:t xml:space="preserve">представленн</w:t>
            </w:r>
            <w:r>
              <w:rPr>
                <w:sz w:val="18"/>
                <w:szCs w:val="18"/>
              </w:rPr>
              <w:t xml:space="preserve">ых</w:t>
            </w:r>
            <w:r>
              <w:rPr>
                <w:sz w:val="18"/>
                <w:szCs w:val="18"/>
              </w:rPr>
              <w:t xml:space="preserve"> 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составе Заявки на аккредитацию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или отдельно в составе заявки на участие в закупке, если ранее при прохождении аккредитации не были представлены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numPr>
                <w:ilvl w:val="0"/>
                <w:numId w:val="37"/>
              </w:numPr>
              <w:ind w:left="284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электронной копии бух</w:t>
            </w:r>
            <w:r>
              <w:rPr>
                <w:sz w:val="18"/>
                <w:szCs w:val="18"/>
              </w:rPr>
              <w:t xml:space="preserve">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sz w:val="18"/>
                <w:szCs w:val="18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numPr>
                <w:ilvl w:val="0"/>
                <w:numId w:val="37"/>
              </w:numPr>
              <w:ind w:left="284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дополнительных сведений о размере всех требуемых показателей </w:t>
            </w:r>
            <w:r>
              <w:rPr>
                <w:sz w:val="18"/>
                <w:szCs w:val="18"/>
              </w:rPr>
              <w:t xml:space="preserve">согласно </w:t>
            </w:r>
            <w:r>
              <w:rPr>
                <w:sz w:val="18"/>
                <w:szCs w:val="18"/>
              </w:rPr>
              <w:t xml:space="preserve">данным бухгалтерской (финансовой) отчетности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 установленной форме</w:t>
            </w:r>
            <w:r>
              <w:rPr>
                <w:sz w:val="18"/>
                <w:szCs w:val="18"/>
              </w:rPr>
              <w:t xml:space="preserve"> (</w:t>
            </w:r>
            <w:hyperlink w:tooltip="#Прил11_Форма_данных_бухотчетность" w:anchor="Прил11_Форма_данных_бухотчетность" w:history="1">
              <w:r>
                <w:rPr>
                  <w:rStyle w:val="1155"/>
                  <w:sz w:val="18"/>
                  <w:szCs w:val="18"/>
                </w:rPr>
                <w:t xml:space="preserve">Приложение № 11</w:t>
              </w:r>
            </w:hyperlink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Оценка </w:t>
            </w:r>
            <w:r>
              <w:rPr>
                <w:sz w:val="18"/>
                <w:szCs w:val="18"/>
              </w:rPr>
              <w:t xml:space="preserve">предпочтительности по частному критерию</w:t>
            </w:r>
            <w:r>
              <w:rPr>
                <w:sz w:val="18"/>
                <w:szCs w:val="18"/>
              </w:rPr>
              <w:t xml:space="preserve"> осуществляется в соответствии со следующей шкалой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Style w:val="116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95"/>
              <w:gridCol w:w="4339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</w:tcBorders>
                  <w:tcW w:w="795" w:type="dxa"/>
                  <w:textDirection w:val="lrTb"/>
                  <w:noWrap w:val="false"/>
                </w:tcPr>
                <w:p>
                  <w:pPr>
                    <w:pStyle w:val="1145"/>
                    <w:ind w:left="0" w:right="823" w:firstLine="0"/>
                    <w:jc w:val="left"/>
                    <w:keepNext w:val="0"/>
                    <w:spacing w:before="40" w:after="40"/>
                    <w:rPr>
                      <w:b w:val="0"/>
                      <w:bCs/>
                      <w:sz w:val="18"/>
                      <w:szCs w:val="18"/>
                    </w:rPr>
                  </w:pPr>
                  <w:r/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 w:val="0"/>
                              <w:bCs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rPr>
                              <m:sty m:val="bi"/>
                            </m:rPr>
                            <m:t>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rPr>
                              <m:sty m:val="bi"/>
                            </m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>
                          <m:sty m:val="bi"/>
                        </m:rPr>
                        <m:t>=0</m:t>
                      </m:r>
                    </m:oMath>
                  </m:oMathPara>
                  <w:r>
                    <w:rPr>
                      <w:b w:val="0"/>
                      <w:bCs/>
                      <w:sz w:val="18"/>
                      <w:szCs w:val="18"/>
                    </w:rPr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right w:val="none" w:color="000000" w:sz="4" w:space="0"/>
                  </w:tcBorders>
                  <w:tcW w:w="4339" w:type="dxa"/>
                  <w:textDirection w:val="lrTb"/>
                  <w:noWrap w:val="false"/>
                </w:tcPr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результат оценки финансового состояния (устойчивости):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менее 0,45 баллов – Кризисное финансовое состояние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b w:val="0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 w:val="0"/>
                      <w:i/>
                      <w:iCs/>
                      <w:sz w:val="18"/>
                      <w:szCs w:val="18"/>
                    </w:rPr>
                    <w:t xml:space="preserve">или</w:t>
                  </w:r>
                  <w:r>
                    <w:rPr>
                      <w:b w:val="0"/>
                      <w:i/>
                      <w:iCs/>
                      <w:sz w:val="18"/>
                      <w:szCs w:val="18"/>
                    </w:rPr>
                  </w:r>
                  <w:r>
                    <w:rPr>
                      <w:b w:val="0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в случае отсутствия исходных данных для оценки финансового состояния Участника,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в том числе если он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явля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ется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: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  <w:p>
                  <w:pPr>
                    <w:pStyle w:val="1145"/>
                    <w:numPr>
                      <w:ilvl w:val="0"/>
                      <w:numId w:val="37"/>
                    </w:numPr>
                    <w:ind w:left="0" w:right="823" w:firstLine="0"/>
                    <w:jc w:val="left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вновь созданным юридическим лицом, которое на дату подачи заявки на участие в закупке в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 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соответствии с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законодательством не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предоставил в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налоговые органы бухгалтерскую (финансовую) отчетность за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завершенный финансовый год;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  <w:p>
                  <w:pPr>
                    <w:pStyle w:val="1145"/>
                    <w:numPr>
                      <w:ilvl w:val="0"/>
                      <w:numId w:val="37"/>
                    </w:numPr>
                    <w:ind w:left="0" w:right="823" w:firstLine="0"/>
                    <w:jc w:val="left"/>
                    <w:keepNext w:val="0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физическим лицом (индивидуальным предпринимателем и (или) применяющим специальный налоговый режим «Налог на профессиональный доход»), не ведущим бухгалтерскую (финансовую) отчетность;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left w:val="none" w:color="000000" w:sz="4" w:space="0"/>
                    <w:bottom w:val="single" w:color="7F7F7F" w:themeColor="text1" w:themeTint="80" w:sz="4" w:space="0"/>
                  </w:tcBorders>
                  <w:tcW w:w="795" w:type="dxa"/>
                  <w:textDirection w:val="lrTb"/>
                  <w:noWrap w:val="false"/>
                </w:tcPr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/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rPr/>
                            <m:t>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rPr/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/>
                        <m:t>=3</m:t>
                      </m:r>
                    </m:oMath>
                  </m:oMathPara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bottom w:val="single" w:color="7F7F7F" w:themeColor="text1" w:themeTint="80" w:sz="4" w:space="0"/>
                    <w:right w:val="none" w:color="000000" w:sz="4" w:space="0"/>
                  </w:tcBorders>
                  <w:tcW w:w="4339" w:type="dxa"/>
                  <w:textDirection w:val="lrTb"/>
                  <w:noWrap w:val="false"/>
                </w:tcPr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результат оценки финансового состояния (устойчивости):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от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0,45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баллов включительно до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0,90 баллов включительно – Неустойчивое финансовое состояние;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left w:val="none" w:color="000000" w:sz="4" w:space="0"/>
                    <w:bottom w:val="none" w:color="000000" w:sz="4" w:space="0"/>
                  </w:tcBorders>
                  <w:tcW w:w="795" w:type="dxa"/>
                  <w:textDirection w:val="lrTb"/>
                  <w:noWrap w:val="false"/>
                </w:tcPr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/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rPr/>
                            <m:t>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val="en-US"/>
                            </w:rPr>
                            <m:rPr/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rPr/>
                        <m:t>=5</m:t>
                      </m:r>
                    </m:oMath>
                  </m:oMathPara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bottom w:val="none" w:color="000000" w:sz="4" w:space="0"/>
                    <w:right w:val="none" w:color="000000" w:sz="4" w:space="0"/>
                  </w:tcBorders>
                  <w:tcW w:w="4339" w:type="dxa"/>
                  <w:textDirection w:val="lrTb"/>
                  <w:noWrap w:val="false"/>
                </w:tcPr>
                <w:p>
                  <w:pPr>
                    <w:pStyle w:val="1145"/>
                    <w:ind w:left="0" w:right="823" w:firstLine="0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результат оценки финансового состояния (устойчивости):</w:t>
                  </w:r>
                  <w:r>
                    <w:rPr>
                      <w:sz w:val="18"/>
                      <w:szCs w:val="18"/>
                    </w:rPr>
                    <w:t xml:space="preserve"> б</w:t>
                  </w:r>
                  <w:r>
                    <w:rPr>
                      <w:sz w:val="18"/>
                      <w:szCs w:val="18"/>
                    </w:rPr>
                    <w:t xml:space="preserve">олее 0,90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баллов – Удовлетворительное финансовое состояние</w:t>
                  </w:r>
                  <w:r>
                    <w:rPr>
                      <w:sz w:val="18"/>
                      <w:szCs w:val="18"/>
                    </w:rPr>
                    <w:t xml:space="preserve">,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1145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где: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jc w:val="left"/>
              <w:spacing w:before="40" w:after="40"/>
              <w:rPr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rPr/>
                    <m:t>i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 xml:space="preserve">рассчитанная</w:t>
            </w:r>
            <w:r>
              <w:rPr>
                <w:sz w:val="18"/>
                <w:szCs w:val="18"/>
              </w:rPr>
              <w:t xml:space="preserve"> оценка предпочтительности по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частному критерию оценки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баллах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Шкала оценок от 0 до 5 баллов.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45"/>
              <w:jc w:val="left"/>
              <w:spacing w:before="40" w:after="4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(В случае участия в закупке Генерального подрядчика – балл по данному критерию присваивается исходя из оценки финансового состояния Генерального подрядчика без учета субподрядчиков.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5"/>
              <w:jc w:val="left"/>
              <w:spacing w:before="40" w:after="4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В случае участия в закупке Коллективного участника – балл по данному критерию присваивается исходя из средневзвешенной оценки финансового состояния всех членов такого </w:t>
            </w:r>
            <w:r>
              <w:rPr>
                <w:i/>
                <w:iCs/>
                <w:sz w:val="18"/>
                <w:szCs w:val="18"/>
              </w:rPr>
              <w:t xml:space="preserve">Коллективного участника</w:t>
            </w:r>
            <w:r>
              <w:rPr>
                <w:i/>
                <w:iCs/>
                <w:sz w:val="18"/>
                <w:szCs w:val="18"/>
              </w:rPr>
              <w:t xml:space="preserve">*</w:t>
            </w:r>
            <w:r>
              <w:rPr>
                <w:i/>
                <w:iCs/>
                <w:sz w:val="18"/>
                <w:szCs w:val="18"/>
              </w:rPr>
              <w:t xml:space="preserve">, где весовая значимость показателя финансового состояния (устойчивости)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(форма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10</w:t>
            </w:r>
            <w:r>
              <w:rPr>
                <w:i/>
                <w:iCs/>
                <w:sz w:val="18"/>
                <w:szCs w:val="18"/>
              </w:rP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69"/>
                  <w:i/>
                  <w:iCs/>
                  <w:sz w:val="18"/>
                  <w:szCs w:val="18"/>
                </w:rPr>
                <w:t xml:space="preserve">Приложение №</w:t>
              </w:r>
              <w:r>
                <w:rPr>
                  <w:rStyle w:val="1169"/>
                  <w:i/>
                  <w:iCs/>
                  <w:sz w:val="18"/>
                  <w:szCs w:val="18"/>
                </w:rPr>
                <w:t xml:space="preserve"> </w:t>
              </w:r>
              <w:r>
                <w:rPr>
                  <w:rStyle w:val="1169"/>
                  <w:i/>
                  <w:iCs/>
                  <w:sz w:val="18"/>
                  <w:szCs w:val="18"/>
                </w:rPr>
                <w:t xml:space="preserve">4</w:t>
              </w:r>
            </w:hyperlink>
            <w:r>
              <w:rPr>
                <w:i/>
                <w:iCs/>
                <w:sz w:val="18"/>
                <w:szCs w:val="18"/>
              </w:rPr>
              <w:t xml:space="preserve">), представленному 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заявке такого Коллективного участника на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участие в закупке.)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145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* Примечание: В случае отсутствия в отношении какого-либо члена Коллективного участника исходных данных для оценки (в соответстви</w:t>
            </w:r>
            <w:r>
              <w:rPr>
                <w:i/>
                <w:iCs/>
                <w:sz w:val="18"/>
                <w:szCs w:val="18"/>
              </w:rPr>
              <w:t xml:space="preserve">и с Приложением 4 к Положению об аккредитации) его финансового состояния (устойчивости), при расчете средневзвешенной оценки Коллективного участника в отношении такого члена (в формуле) применяется значение оценки финансового состояния, равное 0,00 баллов.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5669"/>
        </w:trPr>
        <w:tc>
          <w:tcPr>
            <w:gridSpan w:val="7"/>
            <w:tcW w:w="9982" w:type="dxa"/>
            <w:vMerge w:val="restart"/>
            <w:textDirection w:val="lrTb"/>
            <w:noWrap w:val="false"/>
          </w:tcPr>
          <w:p>
            <w:pPr>
              <w:numPr>
                <w:ilvl w:val="7"/>
                <w:numId w:val="0"/>
              </w:numPr>
              <w:jc w:val="left"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Итоговая оценка предпочтительности заявки: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4338" w:type="dxa"/>
            <w:vMerge w:val="restart"/>
            <w:textDirection w:val="lrTb"/>
            <w:noWrap/>
          </w:tcPr>
          <w:p>
            <w:pPr>
              <w:numPr>
                <w:ilvl w:val="6"/>
                <w:numId w:val="0"/>
              </w:numPr>
              <w:jc w:val="left"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Расчет итоговой оценки предпочтительности </w:t>
            </w:r>
            <w:r>
              <w:rPr>
                <w:rFonts w:eastAsia="Calibri"/>
                <w:i/>
                <w:sz w:val="20"/>
                <w:lang w:val="en-US"/>
              </w:rPr>
              <w:t xml:space="preserve">i</w:t>
            </w:r>
            <w:r>
              <w:rPr>
                <w:rFonts w:eastAsia="Calibri"/>
                <w:sz w:val="20"/>
              </w:rPr>
              <w:t xml:space="preserve">-ой заявки: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center"/>
              <w:keepNext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keepNext/>
              <w:spacing w:line="240" w:lineRule="auto"/>
              <w:rPr>
                <w:rFonts w:eastAsia="Calibri"/>
                <w:sz w:val="20"/>
              </w:rPr>
            </w:pPr>
            <w:r/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libri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eastAsia="Calibri"/>
                        <w:sz w:val="20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 w:eastAsia="Calibri"/>
                        <w:sz w:val="20"/>
                      </w:rPr>
                      <m:rPr/>
                      <m:t>ИТОГ</m:t>
                    </m:r>
                  </m:sub>
                </m:sSub>
                <m:r>
                  <w:rPr>
                    <w:rFonts w:ascii="Cambria Math" w:hAnsi="Cambria Math" w:eastAsia="Calibri"/>
                    <w:sz w:val="20"/>
                  </w:rPr>
                  <m:rPr/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libri"/>
                        <w:i/>
                        <w:sz w:val="20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libri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libri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20"/>
                              </w:rPr>
                              <m:rPr/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libri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 w:eastAsia="Calibri"/>
                            <w:sz w:val="20"/>
                          </w:rPr>
                          <m:rPr/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libri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20"/>
                              </w:rPr>
                              <m:rPr/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libri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 w:eastAsia="Calibri"/>
                    <w:sz w:val="20"/>
                  </w:rPr>
                  <m:rPr/>
                  <m:t>,</m:t>
                </m:r>
              </m:oMath>
            </m:oMathPara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keepNext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где: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Б</w:t>
            </w:r>
            <w:r>
              <w:rPr>
                <w:rFonts w:eastAsia="Calibri"/>
                <w:sz w:val="20"/>
                <w:vertAlign w:val="subscript"/>
              </w:rPr>
              <w:t xml:space="preserve">ИТОГ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Б</w:t>
            </w:r>
            <w:r>
              <w:rPr>
                <w:rFonts w:eastAsia="Calibri"/>
                <w:sz w:val="20"/>
                <w:vertAlign w:val="subscript"/>
              </w:rPr>
              <w:t xml:space="preserve">1</w:t>
            </w:r>
            <w:r>
              <w:rPr>
                <w:rFonts w:eastAsia="Calibri"/>
                <w:sz w:val="20"/>
                <w:vertAlign w:val="subscript"/>
              </w:rPr>
              <w:t xml:space="preserve"> уровень </w:t>
            </w:r>
            <w:r>
              <w:rPr>
                <w:rFonts w:eastAsia="Calibri"/>
                <w:sz w:val="20"/>
                <w:vertAlign w:val="subscript"/>
              </w:rPr>
              <w:t xml:space="preserve">k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В</w:t>
            </w:r>
            <w:r>
              <w:rPr>
                <w:rFonts w:eastAsia="Calibri"/>
                <w:sz w:val="20"/>
                <w:vertAlign w:val="subscript"/>
              </w:rPr>
              <w:t xml:space="preserve">1</w:t>
            </w:r>
            <w:r>
              <w:rPr>
                <w:rFonts w:eastAsia="Calibri"/>
                <w:sz w:val="20"/>
                <w:vertAlign w:val="subscript"/>
              </w:rPr>
              <w:t xml:space="preserve"> уровень </w:t>
            </w:r>
            <w:r>
              <w:rPr>
                <w:rFonts w:eastAsia="Calibri"/>
                <w:sz w:val="20"/>
                <w:vertAlign w:val="subscript"/>
              </w:rPr>
              <w:t xml:space="preserve">k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i/>
                <w:iCs/>
                <w:sz w:val="18"/>
                <w:szCs w:val="18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</w:tc>
      </w:tr>
    </w:tbl>
    <w:p>
      <w:pPr>
        <w:pStyle w:val="1139"/>
        <w:numPr>
          <w:ilvl w:val="0"/>
          <w:numId w:val="0"/>
        </w:numPr>
        <w:ind w:left="0" w:firstLine="0"/>
      </w:pPr>
      <w:r/>
      <w:r/>
    </w:p>
    <w:p>
      <w:pPr>
        <w:pStyle w:val="1141"/>
      </w:pPr>
      <w:r>
        <w:t xml:space="preserve">Итоговая оц</w:t>
      </w:r>
      <w:r>
        <w:t xml:space="preserve">енка предпочтительности заявки формируется путем взвешенного суммирования (суммирования в баллах, умноженных на соответствующий коэффициент значимости критерия), производимого в рамках критериев одного уровня. Общая значимость всех критериев одного уровня </w:t>
      </w:r>
      <w:r>
        <w:t xml:space="preserve">на одной ветке иерархии </w:t>
      </w:r>
      <w:r>
        <w:t xml:space="preserve">составляет 100%. Вычисление оценки предпочтительности по каждому критерию и итоговой оценки предпочтительности заявки производится с точностью до</w:t>
      </w:r>
      <w:r>
        <w:t xml:space="preserve"> </w:t>
      </w:r>
      <w:r>
        <w:t xml:space="preserve">десятитысячных балла.</w:t>
      </w:r>
      <w:r/>
    </w:p>
    <w:p>
      <w:pPr>
        <w:pStyle w:val="1141"/>
      </w:pPr>
      <w:r>
        <w:t xml:space="preserve">В </w:t>
      </w:r>
      <w:r>
        <w:t xml:space="preserve">установленных случаях</w:t>
      </w:r>
      <w:r>
        <w:t xml:space="preserve"> оценка и сопоставление заявок производится с учетом </w:t>
      </w:r>
      <w:r>
        <w:t xml:space="preserve">предоставления национального режима</w:t>
      </w:r>
      <w:r>
        <w:t xml:space="preserve">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порядк</w:t>
      </w:r>
      <w:r>
        <w:t xml:space="preserve">ом</w:t>
      </w:r>
      <w:r>
        <w:t xml:space="preserve">, предусмотренном подразделом</w:t>
      </w:r>
      <w:r>
        <w:t xml:space="preserve"> </w:t>
      </w:r>
      <w:r>
        <w:fldChar w:fldCharType="begin"/>
      </w:r>
      <w:r>
        <w:instrText xml:space="preserve"> REF _Ref132816300 \r \h </w:instrText>
      </w:r>
      <w:r>
        <w:fldChar w:fldCharType="separate"/>
      </w:r>
      <w:r>
        <w:t xml:space="preserve">4.20</w:t>
      </w:r>
      <w:r>
        <w:fldChar w:fldCharType="end"/>
      </w:r>
      <w:r>
        <w:t xml:space="preserve">.</w:t>
      </w:r>
      <w:r/>
    </w:p>
    <w:p>
      <w:pPr>
        <w:pStyle w:val="1141"/>
      </w:pPr>
      <w:r>
        <w:t xml:space="preserve">Заявки участников</w:t>
      </w:r>
      <w:r>
        <w:t xml:space="preserve"> (</w:t>
      </w:r>
      <w:r>
        <w:t xml:space="preserve">из числа успешно прошедших отборочную стадию рассмотрения </w:t>
      </w:r>
      <w:r>
        <w:t xml:space="preserve">вторых частей </w:t>
      </w:r>
      <w:r>
        <w:t xml:space="preserve">заявок</w:t>
      </w:r>
      <w:r>
        <w:t xml:space="preserve"> и ценовых предложений (дополнительных ценовых предложений – если проводилась переторжка)</w:t>
      </w:r>
      <w:r>
        <w:t xml:space="preserve">)</w:t>
      </w:r>
      <w:r>
        <w:t xml:space="preserve"> ранжируются по количеству набранных баллов (от наибольшего к наименьшему), присвоенных заявкам по</w:t>
      </w:r>
      <w:r>
        <w:t xml:space="preserve"> </w:t>
      </w:r>
      <w:r>
        <w:t xml:space="preserve">результатам </w:t>
      </w:r>
      <w:r>
        <w:t xml:space="preserve">оценки</w:t>
      </w:r>
      <w:r>
        <w:t xml:space="preserve">.</w:t>
      </w:r>
      <w:r/>
    </w:p>
    <w:p>
      <w:pPr>
        <w:pStyle w:val="1145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39"/>
      </w:pPr>
      <w:r/>
      <w:bookmarkStart w:id="377" w:name="Прил09_ОбоснованиеНМЦ"/>
      <w:r/>
      <w:bookmarkStart w:id="378" w:name="_Ref125360420"/>
      <w:r/>
      <w:bookmarkStart w:id="379" w:name="_Toc228876904"/>
      <w:r/>
      <w:bookmarkEnd w:id="377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78"/>
      <w:r/>
      <w:bookmarkEnd w:id="379"/>
      <w:r/>
      <w:r/>
    </w:p>
    <w:p>
      <w:pPr>
        <w:pStyle w:val="1140"/>
      </w:pPr>
      <w:r/>
      <w:bookmarkStart w:id="380" w:name="_Toc228876905"/>
      <w:r>
        <w:t xml:space="preserve">Пояснения к Обоснованию НМЦ</w:t>
      </w:r>
      <w:bookmarkEnd w:id="380"/>
      <w:r/>
      <w:r/>
    </w:p>
    <w:p>
      <w:pPr>
        <w:pStyle w:val="1141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39"/>
      </w:pPr>
      <w:r/>
      <w:bookmarkStart w:id="381" w:name="Прил10_ФормаЗаявкиНаАккредитацию"/>
      <w:r/>
      <w:bookmarkStart w:id="382" w:name="_Toc228876906"/>
      <w:r/>
      <w:bookmarkEnd w:id="381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382"/>
      <w:r/>
      <w:r/>
    </w:p>
    <w:p>
      <w:pPr>
        <w:pStyle w:val="1140"/>
      </w:pPr>
      <w:r/>
      <w:bookmarkStart w:id="383" w:name="_Toc228876907"/>
      <w:r>
        <w:t xml:space="preserve">Пояснения к форме Заявки на аккредитацию</w:t>
      </w:r>
      <w:bookmarkEnd w:id="383"/>
      <w:r/>
      <w:r/>
    </w:p>
    <w:p>
      <w:pPr>
        <w:pStyle w:val="1141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41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84" w:name="_Hlk207300788"/>
      <w:r>
        <w:t xml:space="preserve">только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bookmarkEnd w:id="384"/>
      <w:r>
        <w:t xml:space="preserve">.</w:t>
      </w:r>
      <w:r/>
    </w:p>
    <w:p>
      <w:pPr>
        <w:pStyle w:val="1145"/>
        <w:jc w:val="center"/>
      </w:pPr>
      <w:r/>
      <w:r/>
    </w:p>
    <w:p>
      <w:r/>
      <w:r/>
    </w:p>
    <w:p>
      <w:pPr>
        <w:pStyle w:val="1139"/>
      </w:pPr>
      <w:r/>
      <w:bookmarkStart w:id="385" w:name="Прил11_Данные_бухотчетность"/>
      <w:r/>
      <w:bookmarkStart w:id="386" w:name="_Toc228876908"/>
      <w:r/>
      <w:bookmarkStart w:id="387" w:name="_Hlk210644436"/>
      <w:r>
        <w:t xml:space="preserve">Приложение № 11 </w:t>
      </w:r>
      <w:bookmarkEnd w:id="385"/>
      <w:r>
        <w:t xml:space="preserve">– форма Данных бухгалтерской (финансовой) отчетности</w:t>
      </w:r>
      <w:bookmarkEnd w:id="386"/>
      <w:r/>
      <w:r/>
    </w:p>
    <w:p>
      <w:pPr>
        <w:pStyle w:val="1140"/>
      </w:pPr>
      <w:r/>
      <w:bookmarkStart w:id="388" w:name="_Toc228876909"/>
      <w:r>
        <w:t xml:space="preserve">Пояснения к форме Данных бухгалтерской (финансовой) отчетности</w:t>
      </w:r>
      <w:bookmarkEnd w:id="388"/>
      <w:r>
        <w:t xml:space="preserve"> </w:t>
      </w:r>
      <w:r/>
    </w:p>
    <w:p>
      <w:pPr>
        <w:pStyle w:val="1141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389" w:name="_MON_1821256687"/>
      <w:r/>
      <w:bookmarkEnd w:id="389"/>
      <w:r/>
      <w:bookmarkEnd w:id="387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803050406030204"/>
  </w:font>
  <w:font w:name="Wingdings 3">
    <w:panose1 w:val="05040102010807070707"/>
  </w:font>
  <w:font w:name="Open Sans">
    <w:panose1 w:val="020B060603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48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3">
    <w:p>
      <w:pPr>
        <w:pStyle w:val="1154"/>
      </w:pPr>
      <w:r>
        <w:rPr>
          <w:rStyle w:val="1153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4">
    <w:p>
      <w:pPr>
        <w:pStyle w:val="1154"/>
      </w:pPr>
      <w:r>
        <w:rPr>
          <w:rStyle w:val="1153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5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не допускается.</w:t>
      </w:r>
      <w:r/>
    </w:p>
  </w:footnote>
  <w:footnote w:id="6">
    <w:p>
      <w:pPr>
        <w:pStyle w:val="1154"/>
      </w:pPr>
      <w:r>
        <w:rPr>
          <w:rStyle w:val="1153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7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), не допускается.</w:t>
      </w:r>
      <w:r/>
    </w:p>
  </w:footnote>
  <w:footnote w:id="8">
    <w:p>
      <w:pPr>
        <w:pStyle w:val="1154"/>
      </w:pPr>
      <w:r>
        <w:rPr>
          <w:rStyle w:val="1153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9">
    <w:p>
      <w:pPr>
        <w:pStyle w:val="1151"/>
        <w:ind w:left="567" w:hanging="567"/>
        <w:jc w:val="both"/>
        <w:rPr>
          <w:sz w:val="22"/>
        </w:rPr>
      </w:pPr>
      <w:r>
        <w:rPr>
          <w:rStyle w:val="1153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10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1">
    <w:p>
      <w:pPr>
        <w:pStyle w:val="1154"/>
      </w:pPr>
      <w:r>
        <w:rPr>
          <w:rStyle w:val="1153"/>
        </w:rPr>
        <w:footnoteRef/>
      </w:r>
      <w:r>
        <w:tab/>
        <w:t xml:space="preserve">По решению Организатора (в соответствии с П</w:t>
      </w:r>
      <w:r>
        <w:t xml:space="preserve">оложением</w:t>
      </w:r>
      <w:r>
        <w:t xml:space="preserve"> о закупке) в протоколе могут не 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2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3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4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5">
    <w:p>
      <w:pPr>
        <w:pStyle w:val="1154"/>
      </w:pPr>
      <w:r>
        <w:rPr>
          <w:rStyle w:val="1153"/>
        </w:rPr>
        <w:footnoteRef/>
      </w:r>
      <w:r>
        <w:tab/>
      </w:r>
      <w:r>
        <w:t xml:space="preserve">В Положении об аккредитации используется термин Заявитель.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4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pStyle w:val="1189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90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95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92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191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194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8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8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83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pStyle w:val="113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4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4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42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43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pStyle w:val="1198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1199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20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20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20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6"/>
  </w:num>
  <w:num w:numId="4">
    <w:abstractNumId w:val="18"/>
  </w:num>
  <w:num w:numId="5">
    <w:abstractNumId w:val="14"/>
  </w:num>
  <w:num w:numId="6">
    <w:abstractNumId w:val="9"/>
  </w:num>
  <w:num w:numId="7">
    <w:abstractNumId w:val="7"/>
  </w:num>
  <w:num w:numId="8">
    <w:abstractNumId w:val="1"/>
  </w:num>
  <w:num w:numId="9">
    <w:abstractNumId w:val="20"/>
  </w:num>
  <w:num w:numId="10">
    <w:abstractNumId w:val="8"/>
  </w:num>
  <w:num w:numId="11">
    <w:abstractNumId w:val="19"/>
  </w:num>
  <w:num w:numId="12">
    <w:abstractNumId w:val="22"/>
  </w:num>
  <w:num w:numId="13">
    <w:abstractNumId w:val="2"/>
  </w:num>
  <w:num w:numId="14">
    <w:abstractNumId w:val="3"/>
  </w:num>
  <w:num w:numId="15">
    <w:abstractNumId w:val="15"/>
  </w:num>
  <w:num w:numId="16">
    <w:abstractNumId w:val="11"/>
  </w:num>
  <w:num w:numId="17">
    <w:abstractNumId w:val="23"/>
  </w:num>
  <w:num w:numId="18">
    <w:abstractNumId w:val="21"/>
  </w:num>
  <w:num w:numId="19">
    <w:abstractNumId w:val="12"/>
  </w:num>
  <w:num w:numId="20">
    <w:abstractNumId w:val="10"/>
  </w:num>
  <w:num w:numId="21">
    <w:abstractNumId w:val="13"/>
  </w:num>
  <w:num w:numId="22">
    <w:abstractNumId w:val="25"/>
  </w:num>
  <w:num w:numId="23">
    <w:abstractNumId w:val="0"/>
  </w:num>
  <w:num w:numId="24">
    <w:abstractNumId w:val="16"/>
  </w:num>
  <w:num w:numId="25">
    <w:abstractNumId w:val="16"/>
  </w:num>
  <w:num w:numId="26">
    <w:abstractNumId w:val="4"/>
  </w:num>
  <w:num w:numId="27">
    <w:abstractNumId w:val="5"/>
  </w:num>
  <w:num w:numId="28">
    <w:abstractNumId w:val="24"/>
  </w:num>
  <w:num w:numId="29">
    <w:abstractNumId w:val="16"/>
  </w:num>
  <w:num w:numId="30">
    <w:abstractNumId w:val="26"/>
  </w:num>
  <w:num w:numId="31">
    <w:abstractNumId w:val="27"/>
  </w:num>
  <w:num w:numId="32">
    <w:abstractNumId w:val="28"/>
  </w:num>
  <w:num w:numId="33">
    <w:abstractNumId w:val="29"/>
  </w:num>
  <w:num w:numId="34">
    <w:abstractNumId w:val="30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73">
    <w:name w:val="Heading 1 Char"/>
    <w:basedOn w:val="1136"/>
    <w:link w:val="1133"/>
    <w:uiPriority w:val="9"/>
    <w:rPr>
      <w:rFonts w:ascii="Arial" w:hAnsi="Arial" w:eastAsia="Arial" w:cs="Arial"/>
      <w:sz w:val="40"/>
      <w:szCs w:val="40"/>
    </w:rPr>
  </w:style>
  <w:style w:type="character" w:styleId="974">
    <w:name w:val="Heading 2 Char"/>
    <w:basedOn w:val="1136"/>
    <w:link w:val="1134"/>
    <w:uiPriority w:val="9"/>
    <w:rPr>
      <w:rFonts w:ascii="Arial" w:hAnsi="Arial" w:eastAsia="Arial" w:cs="Arial"/>
      <w:sz w:val="34"/>
    </w:rPr>
  </w:style>
  <w:style w:type="character" w:styleId="975">
    <w:name w:val="Heading 3 Char"/>
    <w:basedOn w:val="1136"/>
    <w:link w:val="1135"/>
    <w:uiPriority w:val="9"/>
    <w:rPr>
      <w:rFonts w:ascii="Arial" w:hAnsi="Arial" w:eastAsia="Arial" w:cs="Arial"/>
      <w:sz w:val="30"/>
      <w:szCs w:val="30"/>
    </w:rPr>
  </w:style>
  <w:style w:type="paragraph" w:styleId="976">
    <w:name w:val="Heading 4"/>
    <w:basedOn w:val="1132"/>
    <w:next w:val="1132"/>
    <w:link w:val="9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77">
    <w:name w:val="Heading 4 Char"/>
    <w:basedOn w:val="1136"/>
    <w:link w:val="976"/>
    <w:uiPriority w:val="9"/>
    <w:rPr>
      <w:rFonts w:ascii="Arial" w:hAnsi="Arial" w:eastAsia="Arial" w:cs="Arial"/>
      <w:b/>
      <w:bCs/>
      <w:sz w:val="26"/>
      <w:szCs w:val="26"/>
    </w:rPr>
  </w:style>
  <w:style w:type="paragraph" w:styleId="978">
    <w:name w:val="Heading 5"/>
    <w:basedOn w:val="1132"/>
    <w:next w:val="1132"/>
    <w:link w:val="9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79">
    <w:name w:val="Heading 5 Char"/>
    <w:basedOn w:val="1136"/>
    <w:link w:val="978"/>
    <w:uiPriority w:val="9"/>
    <w:rPr>
      <w:rFonts w:ascii="Arial" w:hAnsi="Arial" w:eastAsia="Arial" w:cs="Arial"/>
      <w:b/>
      <w:bCs/>
      <w:sz w:val="24"/>
      <w:szCs w:val="24"/>
    </w:rPr>
  </w:style>
  <w:style w:type="paragraph" w:styleId="980">
    <w:name w:val="Heading 6"/>
    <w:basedOn w:val="1132"/>
    <w:next w:val="1132"/>
    <w:link w:val="9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81">
    <w:name w:val="Heading 6 Char"/>
    <w:basedOn w:val="1136"/>
    <w:link w:val="980"/>
    <w:uiPriority w:val="9"/>
    <w:rPr>
      <w:rFonts w:ascii="Arial" w:hAnsi="Arial" w:eastAsia="Arial" w:cs="Arial"/>
      <w:b/>
      <w:bCs/>
      <w:sz w:val="22"/>
      <w:szCs w:val="22"/>
    </w:rPr>
  </w:style>
  <w:style w:type="paragraph" w:styleId="982">
    <w:name w:val="Heading 7"/>
    <w:basedOn w:val="1132"/>
    <w:next w:val="1132"/>
    <w:link w:val="9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83">
    <w:name w:val="Heading 7 Char"/>
    <w:basedOn w:val="1136"/>
    <w:link w:val="9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84">
    <w:name w:val="Heading 8"/>
    <w:basedOn w:val="1132"/>
    <w:next w:val="1132"/>
    <w:link w:val="9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85">
    <w:name w:val="Heading 8 Char"/>
    <w:basedOn w:val="1136"/>
    <w:link w:val="984"/>
    <w:uiPriority w:val="9"/>
    <w:rPr>
      <w:rFonts w:ascii="Arial" w:hAnsi="Arial" w:eastAsia="Arial" w:cs="Arial"/>
      <w:i/>
      <w:iCs/>
      <w:sz w:val="22"/>
      <w:szCs w:val="22"/>
    </w:rPr>
  </w:style>
  <w:style w:type="paragraph" w:styleId="986">
    <w:name w:val="Heading 9"/>
    <w:basedOn w:val="1132"/>
    <w:next w:val="1132"/>
    <w:link w:val="9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87">
    <w:name w:val="Heading 9 Char"/>
    <w:basedOn w:val="1136"/>
    <w:link w:val="986"/>
    <w:uiPriority w:val="9"/>
    <w:rPr>
      <w:rFonts w:ascii="Arial" w:hAnsi="Arial" w:eastAsia="Arial" w:cs="Arial"/>
      <w:i/>
      <w:iCs/>
      <w:sz w:val="21"/>
      <w:szCs w:val="21"/>
    </w:rPr>
  </w:style>
  <w:style w:type="paragraph" w:styleId="988">
    <w:name w:val="No Spacing"/>
    <w:uiPriority w:val="1"/>
    <w:qFormat/>
    <w:pPr>
      <w:spacing w:before="0" w:after="0" w:line="240" w:lineRule="auto"/>
    </w:pPr>
  </w:style>
  <w:style w:type="paragraph" w:styleId="989">
    <w:name w:val="Title"/>
    <w:basedOn w:val="1132"/>
    <w:next w:val="1132"/>
    <w:link w:val="9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90">
    <w:name w:val="Title Char"/>
    <w:basedOn w:val="1136"/>
    <w:link w:val="989"/>
    <w:uiPriority w:val="10"/>
    <w:rPr>
      <w:sz w:val="48"/>
      <w:szCs w:val="48"/>
    </w:rPr>
  </w:style>
  <w:style w:type="paragraph" w:styleId="991">
    <w:name w:val="Subtitle"/>
    <w:basedOn w:val="1132"/>
    <w:next w:val="1132"/>
    <w:link w:val="992"/>
    <w:uiPriority w:val="11"/>
    <w:qFormat/>
    <w:pPr>
      <w:spacing w:before="200" w:after="200"/>
    </w:pPr>
    <w:rPr>
      <w:sz w:val="24"/>
      <w:szCs w:val="24"/>
    </w:rPr>
  </w:style>
  <w:style w:type="character" w:styleId="992">
    <w:name w:val="Subtitle Char"/>
    <w:basedOn w:val="1136"/>
    <w:link w:val="991"/>
    <w:uiPriority w:val="11"/>
    <w:rPr>
      <w:sz w:val="24"/>
      <w:szCs w:val="24"/>
    </w:rPr>
  </w:style>
  <w:style w:type="paragraph" w:styleId="993">
    <w:name w:val="Quote"/>
    <w:basedOn w:val="1132"/>
    <w:next w:val="1132"/>
    <w:link w:val="994"/>
    <w:uiPriority w:val="29"/>
    <w:qFormat/>
    <w:pPr>
      <w:ind w:left="720" w:right="720"/>
    </w:pPr>
    <w:rPr>
      <w:i/>
    </w:rPr>
  </w:style>
  <w:style w:type="character" w:styleId="994">
    <w:name w:val="Quote Char"/>
    <w:link w:val="993"/>
    <w:uiPriority w:val="29"/>
    <w:rPr>
      <w:i/>
    </w:rPr>
  </w:style>
  <w:style w:type="paragraph" w:styleId="995">
    <w:name w:val="Intense Quote"/>
    <w:basedOn w:val="1132"/>
    <w:next w:val="1132"/>
    <w:link w:val="99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96">
    <w:name w:val="Intense Quote Char"/>
    <w:link w:val="995"/>
    <w:uiPriority w:val="30"/>
    <w:rPr>
      <w:i/>
    </w:rPr>
  </w:style>
  <w:style w:type="character" w:styleId="997">
    <w:name w:val="Header Char"/>
    <w:basedOn w:val="1136"/>
    <w:link w:val="1146"/>
    <w:uiPriority w:val="99"/>
  </w:style>
  <w:style w:type="character" w:styleId="998">
    <w:name w:val="Footer Char"/>
    <w:basedOn w:val="1136"/>
    <w:link w:val="1148"/>
    <w:uiPriority w:val="99"/>
  </w:style>
  <w:style w:type="paragraph" w:styleId="999">
    <w:name w:val="Caption"/>
    <w:basedOn w:val="1132"/>
    <w:next w:val="1132"/>
    <w:link w:val="10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00">
    <w:name w:val="Caption Char"/>
    <w:basedOn w:val="1136"/>
    <w:link w:val="999"/>
    <w:uiPriority w:val="35"/>
    <w:rPr>
      <w:b/>
      <w:bCs/>
      <w:color w:val="4f81bd" w:themeColor="accent1"/>
      <w:sz w:val="18"/>
      <w:szCs w:val="18"/>
    </w:rPr>
  </w:style>
  <w:style w:type="table" w:styleId="1001">
    <w:name w:val="Table Grid Light"/>
    <w:basedOn w:val="11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02">
    <w:name w:val="Plain Table 1"/>
    <w:basedOn w:val="11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3">
    <w:name w:val="Plain Table 2"/>
    <w:basedOn w:val="11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04">
    <w:name w:val="Plain Table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05">
    <w:name w:val="Plain Table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Plain Table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07">
    <w:name w:val="Grid Table 1 Light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Grid Table 1 Light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Grid Table 1 Light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Grid Table 1 Light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Grid Table 1 Light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Grid Table 1 Light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Grid Table 1 Light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Grid Table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>
    <w:name w:val="Grid Table 2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>
    <w:name w:val="Grid Table 2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>
    <w:name w:val="Grid Table 2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8">
    <w:name w:val="Grid Table 2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9">
    <w:name w:val="Grid Table 2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0">
    <w:name w:val="Grid Table 2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3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3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3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3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3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Grid Table 3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Grid Table 4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29">
    <w:name w:val="Grid Table 4 - Accent 1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30">
    <w:name w:val="Grid Table 4 - Accent 2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31">
    <w:name w:val="Grid Table 4 - Accent 3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32">
    <w:name w:val="Grid Table 4 - Accent 4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33">
    <w:name w:val="Grid Table 4 - Accent 5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34">
    <w:name w:val="Grid Table 4 - Accent 6"/>
    <w:basedOn w:val="11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35">
    <w:name w:val="Grid Table 5 Dark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36">
    <w:name w:val="Grid Table 5 Dark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37">
    <w:name w:val="Grid Table 5 Dark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38">
    <w:name w:val="Grid Table 5 Dark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39">
    <w:name w:val="Grid Table 5 Dark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40">
    <w:name w:val="Grid Table 5 Dark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41">
    <w:name w:val="Grid Table 5 Dark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42">
    <w:name w:val="Grid Table 6 Colorful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43">
    <w:name w:val="Grid Table 6 Colorful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44">
    <w:name w:val="Grid Table 6 Colorful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45">
    <w:name w:val="Grid Table 6 Colorful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46">
    <w:name w:val="Grid Table 6 Colorful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47">
    <w:name w:val="Grid Table 6 Colorful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8">
    <w:name w:val="Grid Table 6 Colorful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49">
    <w:name w:val="Grid Table 7 Colorful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>
    <w:name w:val="Grid Table 7 Colorful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>
    <w:name w:val="Grid Table 7 Colorful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7 Colorful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3">
    <w:name w:val="Grid Table 7 Colorful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4">
    <w:name w:val="Grid Table 7 Colorful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5">
    <w:name w:val="Grid Table 7 Colorful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6">
    <w:name w:val="List Table 1 Light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7">
    <w:name w:val="List Table 1 Light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8">
    <w:name w:val="List Table 1 Light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9">
    <w:name w:val="List Table 1 Light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0">
    <w:name w:val="List Table 1 Light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1">
    <w:name w:val="List Table 1 Light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2">
    <w:name w:val="List Table 1 Light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3">
    <w:name w:val="List Table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64">
    <w:name w:val="List Table 2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65">
    <w:name w:val="List Table 2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66">
    <w:name w:val="List Table 2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67">
    <w:name w:val="List Table 2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68">
    <w:name w:val="List Table 2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69">
    <w:name w:val="List Table 2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70">
    <w:name w:val="List Table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1">
    <w:name w:val="List Table 3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2">
    <w:name w:val="List Table 3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3">
    <w:name w:val="List Table 3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4">
    <w:name w:val="List Table 3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5">
    <w:name w:val="List Table 3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6">
    <w:name w:val="List Table 3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7">
    <w:name w:val="List Table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8">
    <w:name w:val="List Table 4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79">
    <w:name w:val="List Table 4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0">
    <w:name w:val="List Table 4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1">
    <w:name w:val="List Table 4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2">
    <w:name w:val="List Table 4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3">
    <w:name w:val="List Table 4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4">
    <w:name w:val="List Table 5 Dark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5">
    <w:name w:val="List Table 5 Dark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6">
    <w:name w:val="List Table 5 Dark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7">
    <w:name w:val="List Table 5 Dark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8">
    <w:name w:val="List Table 5 Dark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89">
    <w:name w:val="List Table 5 Dark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0">
    <w:name w:val="List Table 5 Dark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91">
    <w:name w:val="List Table 6 Colorful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92">
    <w:name w:val="List Table 6 Colorful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93">
    <w:name w:val="List Table 6 Colorful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94">
    <w:name w:val="List Table 6 Colorful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95">
    <w:name w:val="List Table 6 Colorful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96">
    <w:name w:val="List Table 6 Colorful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97">
    <w:name w:val="List Table 6 Colorful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98">
    <w:name w:val="List Table 7 Colorful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99">
    <w:name w:val="List Table 7 Colorful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00">
    <w:name w:val="List Table 7 Colorful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01">
    <w:name w:val="List Table 7 Colorful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02">
    <w:name w:val="List Table 7 Colorful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03">
    <w:name w:val="List Table 7 Colorful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04">
    <w:name w:val="List Table 7 Colorful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05">
    <w:name w:val="Lined - Accent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06">
    <w:name w:val="Lined - Accent 1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07">
    <w:name w:val="Lined - Accent 2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08">
    <w:name w:val="Lined - Accent 3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09">
    <w:name w:val="Lined - Accent 4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0">
    <w:name w:val="Lined - Accent 5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1">
    <w:name w:val="Lined - Accent 6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2">
    <w:name w:val="Bordered &amp; Lined - Accent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13">
    <w:name w:val="Bordered &amp; Lined - Accent 1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14">
    <w:name w:val="Bordered &amp; Lined - Accent 2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15">
    <w:name w:val="Bordered &amp; Lined - Accent 3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16">
    <w:name w:val="Bordered &amp; Lined - Accent 4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17">
    <w:name w:val="Bordered &amp; Lined - Accent 5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18">
    <w:name w:val="Bordered &amp; Lined - Accent 6"/>
    <w:basedOn w:val="11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19">
    <w:name w:val="Bordered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20">
    <w:name w:val="Bordered - Accent 1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121">
    <w:name w:val="Bordered - Accent 2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122">
    <w:name w:val="Bordered - Accent 3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123">
    <w:name w:val="Bordered - Accent 4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124">
    <w:name w:val="Bordered - Accent 5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125">
    <w:name w:val="Bordered - Accent 6"/>
    <w:basedOn w:val="11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126">
    <w:name w:val="Footnote Text Char"/>
    <w:link w:val="1151"/>
    <w:uiPriority w:val="99"/>
    <w:rPr>
      <w:sz w:val="18"/>
    </w:rPr>
  </w:style>
  <w:style w:type="paragraph" w:styleId="1127">
    <w:name w:val="endnote text"/>
    <w:basedOn w:val="1132"/>
    <w:link w:val="1128"/>
    <w:uiPriority w:val="99"/>
    <w:semiHidden/>
    <w:unhideWhenUsed/>
    <w:pPr>
      <w:spacing w:after="0" w:line="240" w:lineRule="auto"/>
    </w:pPr>
    <w:rPr>
      <w:sz w:val="20"/>
    </w:rPr>
  </w:style>
  <w:style w:type="character" w:styleId="1128">
    <w:name w:val="Endnote Text Char"/>
    <w:link w:val="1127"/>
    <w:uiPriority w:val="99"/>
    <w:rPr>
      <w:sz w:val="20"/>
    </w:rPr>
  </w:style>
  <w:style w:type="character" w:styleId="1129">
    <w:name w:val="endnote reference"/>
    <w:basedOn w:val="1136"/>
    <w:uiPriority w:val="99"/>
    <w:semiHidden/>
    <w:unhideWhenUsed/>
    <w:rPr>
      <w:vertAlign w:val="superscript"/>
    </w:rPr>
  </w:style>
  <w:style w:type="paragraph" w:styleId="1130">
    <w:name w:val="TOC Heading"/>
    <w:uiPriority w:val="39"/>
    <w:unhideWhenUsed/>
  </w:style>
  <w:style w:type="paragraph" w:styleId="1131">
    <w:name w:val="table of figures"/>
    <w:basedOn w:val="1132"/>
    <w:next w:val="1132"/>
    <w:uiPriority w:val="99"/>
    <w:unhideWhenUsed/>
    <w:pPr>
      <w:spacing w:after="0" w:afterAutospacing="0"/>
    </w:pPr>
  </w:style>
  <w:style w:type="paragraph" w:styleId="1132" w:default="1">
    <w:name w:val="Normal"/>
    <w:qFormat/>
  </w:style>
  <w:style w:type="paragraph" w:styleId="1133">
    <w:name w:val="Heading 1"/>
    <w:basedOn w:val="1132"/>
    <w:next w:val="1132"/>
    <w:link w:val="1184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34">
    <w:name w:val="Heading 2"/>
    <w:basedOn w:val="1132"/>
    <w:next w:val="1132"/>
    <w:link w:val="1185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35">
    <w:name w:val="Heading 3"/>
    <w:basedOn w:val="1132"/>
    <w:next w:val="1132"/>
    <w:link w:val="1186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36" w:default="1">
    <w:name w:val="Default Paragraph Font"/>
    <w:uiPriority w:val="1"/>
    <w:semiHidden/>
    <w:unhideWhenUsed/>
  </w:style>
  <w:style w:type="table" w:styleId="113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8" w:default="1">
    <w:name w:val="No List"/>
    <w:uiPriority w:val="99"/>
    <w:semiHidden/>
    <w:unhideWhenUsed/>
  </w:style>
  <w:style w:type="paragraph" w:styleId="1139" w:customStyle="1">
    <w:name w:val="[РГ] Раздел"/>
    <w:basedOn w:val="1132"/>
    <w:next w:val="1140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40" w:customStyle="1">
    <w:name w:val="[РГ] Подраздел"/>
    <w:basedOn w:val="1132"/>
    <w:next w:val="1141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41" w:customStyle="1">
    <w:name w:val="[РГ] Пункт"/>
    <w:basedOn w:val="1132"/>
    <w:qFormat/>
    <w:pPr>
      <w:numPr>
        <w:ilvl w:val="2"/>
        <w:numId w:val="1"/>
      </w:numPr>
      <w:jc w:val="both"/>
      <w:outlineLvl w:val="2"/>
    </w:pPr>
  </w:style>
  <w:style w:type="paragraph" w:styleId="1142" w:customStyle="1">
    <w:name w:val="[РГ] Подпункт"/>
    <w:basedOn w:val="1132"/>
    <w:qFormat/>
    <w:pPr>
      <w:numPr>
        <w:ilvl w:val="3"/>
        <w:numId w:val="1"/>
      </w:numPr>
      <w:jc w:val="both"/>
      <w:outlineLvl w:val="3"/>
    </w:pPr>
  </w:style>
  <w:style w:type="paragraph" w:styleId="1143" w:customStyle="1">
    <w:name w:val="[РГ] Перечисление"/>
    <w:basedOn w:val="1132"/>
    <w:qFormat/>
    <w:pPr>
      <w:numPr>
        <w:ilvl w:val="4"/>
        <w:numId w:val="1"/>
      </w:numPr>
      <w:jc w:val="both"/>
      <w:outlineLvl w:val="4"/>
    </w:pPr>
  </w:style>
  <w:style w:type="paragraph" w:styleId="1144" w:customStyle="1">
    <w:name w:val="[РГ] Заголовок"/>
    <w:basedOn w:val="1132"/>
    <w:next w:val="1145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45" w:customStyle="1">
    <w:name w:val="[РГ] Текст"/>
    <w:basedOn w:val="1132"/>
    <w:qFormat/>
    <w:pPr>
      <w:jc w:val="both"/>
    </w:pPr>
  </w:style>
  <w:style w:type="paragraph" w:styleId="1146">
    <w:name w:val="Header"/>
    <w:basedOn w:val="1132"/>
    <w:link w:val="1147"/>
    <w:uiPriority w:val="99"/>
    <w:unhideWhenUsed/>
    <w:pPr>
      <w:jc w:val="center"/>
      <w:spacing w:before="0" w:after="120"/>
    </w:pPr>
  </w:style>
  <w:style w:type="character" w:styleId="1147" w:customStyle="1">
    <w:name w:val="Верхний колонтитул Знак"/>
    <w:basedOn w:val="1136"/>
    <w:link w:val="1146"/>
    <w:uiPriority w:val="99"/>
  </w:style>
  <w:style w:type="paragraph" w:styleId="1148">
    <w:name w:val="Footer"/>
    <w:basedOn w:val="1132"/>
    <w:link w:val="1149"/>
    <w:unhideWhenUsed/>
    <w:pPr>
      <w:jc w:val="right"/>
    </w:pPr>
  </w:style>
  <w:style w:type="character" w:styleId="1149" w:customStyle="1">
    <w:name w:val="Нижний колонтитул Знак"/>
    <w:basedOn w:val="1136"/>
    <w:link w:val="1148"/>
    <w:uiPriority w:val="99"/>
  </w:style>
  <w:style w:type="character" w:styleId="1150" w:customStyle="1">
    <w:name w:val="[РГ] Инструкция для организатора"/>
    <w:basedOn w:val="1136"/>
    <w:uiPriority w:val="1"/>
    <w:qFormat/>
    <w:rPr>
      <w:i/>
      <w:iCs/>
      <w:shd w:val="clear" w:color="auto" w:fill="ffff99"/>
      <w:lang w:val="ru-RU"/>
    </w:rPr>
  </w:style>
  <w:style w:type="paragraph" w:styleId="1151">
    <w:name w:val="footnote text"/>
    <w:basedOn w:val="1132"/>
    <w:link w:val="1152"/>
    <w:uiPriority w:val="99"/>
    <w:semiHidden/>
    <w:unhideWhenUsed/>
    <w:pPr>
      <w:spacing w:before="0"/>
    </w:pPr>
    <w:rPr>
      <w:sz w:val="20"/>
      <w:szCs w:val="20"/>
    </w:rPr>
  </w:style>
  <w:style w:type="character" w:styleId="1152" w:customStyle="1">
    <w:name w:val="Текст сноски Знак"/>
    <w:basedOn w:val="1136"/>
    <w:link w:val="1151"/>
    <w:uiPriority w:val="99"/>
    <w:semiHidden/>
    <w:rPr>
      <w:sz w:val="20"/>
      <w:szCs w:val="20"/>
    </w:rPr>
  </w:style>
  <w:style w:type="character" w:styleId="1153">
    <w:name w:val="footnote reference"/>
    <w:basedOn w:val="1136"/>
    <w:unhideWhenUsed/>
    <w:rPr>
      <w:vertAlign w:val="superscript"/>
    </w:rPr>
  </w:style>
  <w:style w:type="paragraph" w:styleId="1154" w:customStyle="1">
    <w:name w:val="[РГ] Сноска"/>
    <w:basedOn w:val="1151"/>
    <w:qFormat/>
    <w:pPr>
      <w:ind w:left="567" w:hanging="567"/>
      <w:jc w:val="both"/>
      <w:spacing w:before="80"/>
    </w:pPr>
    <w:rPr>
      <w:sz w:val="22"/>
    </w:rPr>
  </w:style>
  <w:style w:type="character" w:styleId="1155">
    <w:name w:val="Hyperlink"/>
    <w:basedOn w:val="1136"/>
    <w:uiPriority w:val="99"/>
    <w:unhideWhenUsed/>
    <w:rPr>
      <w:color w:val="0563c1" w:themeColor="hyperlink"/>
      <w:u w:val="single"/>
    </w:rPr>
  </w:style>
  <w:style w:type="character" w:styleId="1156">
    <w:name w:val="Unresolved Mention"/>
    <w:basedOn w:val="1136"/>
    <w:uiPriority w:val="99"/>
    <w:semiHidden/>
    <w:unhideWhenUsed/>
    <w:rPr>
      <w:color w:val="605e5c"/>
      <w:shd w:val="clear" w:color="auto" w:fill="e1dfdd"/>
    </w:rPr>
  </w:style>
  <w:style w:type="paragraph" w:styleId="1157">
    <w:name w:val="toc 2"/>
    <w:basedOn w:val="1132"/>
    <w:next w:val="1132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58">
    <w:name w:val="toc 1"/>
    <w:basedOn w:val="1132"/>
    <w:next w:val="1132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59">
    <w:name w:val="toc 3"/>
    <w:basedOn w:val="1132"/>
    <w:next w:val="1132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0">
    <w:name w:val="toc 4"/>
    <w:basedOn w:val="1132"/>
    <w:next w:val="1132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1">
    <w:name w:val="toc 5"/>
    <w:basedOn w:val="1132"/>
    <w:next w:val="1132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2">
    <w:name w:val="toc 6"/>
    <w:basedOn w:val="1132"/>
    <w:next w:val="1132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3">
    <w:name w:val="toc 7"/>
    <w:basedOn w:val="1132"/>
    <w:next w:val="1132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4">
    <w:name w:val="toc 8"/>
    <w:basedOn w:val="1132"/>
    <w:next w:val="1132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65">
    <w:name w:val="toc 9"/>
    <w:basedOn w:val="1132"/>
    <w:next w:val="1132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66" w:customStyle="1">
    <w:name w:val="[РГ] Таблица"/>
    <w:basedOn w:val="1137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67">
    <w:name w:val="Table Grid"/>
    <w:basedOn w:val="1137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68">
    <w:name w:val="Placeholder Text"/>
    <w:basedOn w:val="1136"/>
    <w:uiPriority w:val="99"/>
    <w:semiHidden/>
    <w:rPr>
      <w:color w:val="808080"/>
    </w:rPr>
  </w:style>
  <w:style w:type="character" w:styleId="1169" w:customStyle="1">
    <w:name w:val="[РГ] Отсылка"/>
    <w:basedOn w:val="1136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70">
    <w:name w:val="annotation reference"/>
    <w:basedOn w:val="1136"/>
    <w:unhideWhenUsed/>
    <w:rPr>
      <w:sz w:val="16"/>
      <w:szCs w:val="16"/>
    </w:rPr>
  </w:style>
  <w:style w:type="paragraph" w:styleId="1171">
    <w:name w:val="annotation text"/>
    <w:basedOn w:val="1132"/>
    <w:link w:val="1172"/>
    <w:uiPriority w:val="99"/>
    <w:unhideWhenUsed/>
    <w:rPr>
      <w:sz w:val="20"/>
      <w:szCs w:val="20"/>
    </w:rPr>
  </w:style>
  <w:style w:type="character" w:styleId="1172" w:customStyle="1">
    <w:name w:val="Текст примечания Знак"/>
    <w:basedOn w:val="1136"/>
    <w:link w:val="1171"/>
    <w:uiPriority w:val="99"/>
    <w:rPr>
      <w:sz w:val="20"/>
      <w:szCs w:val="20"/>
    </w:rPr>
  </w:style>
  <w:style w:type="paragraph" w:styleId="1173">
    <w:name w:val="annotation subject"/>
    <w:basedOn w:val="1171"/>
    <w:next w:val="1171"/>
    <w:link w:val="1174"/>
    <w:uiPriority w:val="99"/>
    <w:semiHidden/>
    <w:unhideWhenUsed/>
    <w:rPr>
      <w:b/>
      <w:bCs/>
    </w:rPr>
  </w:style>
  <w:style w:type="character" w:styleId="1174" w:customStyle="1">
    <w:name w:val="Тема примечания Знак"/>
    <w:basedOn w:val="1172"/>
    <w:link w:val="1173"/>
    <w:uiPriority w:val="99"/>
    <w:semiHidden/>
    <w:rPr>
      <w:b/>
      <w:bCs/>
      <w:sz w:val="20"/>
      <w:szCs w:val="20"/>
    </w:rPr>
  </w:style>
  <w:style w:type="paragraph" w:styleId="1175" w:customStyle="1">
    <w:name w:val="[РГ] Альтернатива / Дополнение"/>
    <w:basedOn w:val="1145"/>
    <w:next w:val="1145"/>
    <w:qFormat/>
    <w:rPr>
      <w:i/>
      <w:shd w:val="clear" w:color="auto" w:fill="ccecff"/>
    </w:rPr>
  </w:style>
  <w:style w:type="character" w:styleId="1176" w:customStyle="1">
    <w:name w:val="[РГ] Инструкция для участника"/>
    <w:basedOn w:val="1136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77">
    <w:name w:val="Revision"/>
    <w:hidden/>
    <w:uiPriority w:val="99"/>
    <w:semiHidden/>
    <w:pPr>
      <w:spacing w:before="0"/>
    </w:pPr>
  </w:style>
  <w:style w:type="character" w:styleId="1178">
    <w:name w:val="FollowedHyperlink"/>
    <w:basedOn w:val="1136"/>
    <w:uiPriority w:val="99"/>
    <w:semiHidden/>
    <w:unhideWhenUsed/>
    <w:rPr>
      <w:color w:val="954f72" w:themeColor="followedHyperlink"/>
      <w:u w:val="single"/>
    </w:rPr>
  </w:style>
  <w:style w:type="paragraph" w:styleId="1179">
    <w:name w:val="List Paragraph"/>
    <w:basedOn w:val="1132"/>
    <w:uiPriority w:val="34"/>
    <w:qFormat/>
    <w:pPr>
      <w:contextualSpacing/>
      <w:ind w:left="720"/>
    </w:pPr>
  </w:style>
  <w:style w:type="paragraph" w:styleId="1180" w:customStyle="1">
    <w:name w:val="Пункт"/>
    <w:basedOn w:val="1132"/>
    <w:link w:val="1181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81" w:customStyle="1">
    <w:name w:val="Пункт Знак2"/>
    <w:link w:val="1180"/>
    <w:rPr>
      <w:rFonts w:eastAsia="Times New Roman" w:cs="Times New Roman"/>
      <w:szCs w:val="26"/>
      <w:lang w:eastAsia="ru-RU"/>
    </w:rPr>
  </w:style>
  <w:style w:type="paragraph" w:styleId="1182" w:customStyle="1">
    <w:name w:val="Подпункт"/>
    <w:basedOn w:val="1180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83" w:customStyle="1">
    <w:name w:val="Подподпункт"/>
    <w:basedOn w:val="1182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84" w:customStyle="1">
    <w:name w:val="Заголовок 1 Знак"/>
    <w:basedOn w:val="1136"/>
    <w:link w:val="1133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85" w:customStyle="1">
    <w:name w:val="Заголовок 2 Знак"/>
    <w:basedOn w:val="1136"/>
    <w:link w:val="1134"/>
    <w:rPr>
      <w:rFonts w:eastAsia="Times New Roman" w:cs="Times New Roman"/>
      <w:b/>
      <w:sz w:val="32"/>
      <w:szCs w:val="26"/>
      <w:lang w:eastAsia="ru-RU"/>
    </w:rPr>
  </w:style>
  <w:style w:type="character" w:styleId="1186" w:customStyle="1">
    <w:name w:val="Заголовок 3 Знак"/>
    <w:basedOn w:val="1136"/>
    <w:link w:val="1135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87">
    <w:name w:val="Balloon Text"/>
    <w:basedOn w:val="1132"/>
    <w:link w:val="1188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88" w:customStyle="1">
    <w:name w:val="Текст выноски Знак"/>
    <w:basedOn w:val="1136"/>
    <w:link w:val="1187"/>
    <w:uiPriority w:val="99"/>
    <w:semiHidden/>
    <w:rPr>
      <w:rFonts w:ascii="Segoe UI" w:hAnsi="Segoe UI" w:cs="Segoe UI"/>
      <w:sz w:val="18"/>
      <w:szCs w:val="18"/>
    </w:rPr>
  </w:style>
  <w:style w:type="paragraph" w:styleId="1189" w:customStyle="1">
    <w:name w:val="РГ_ЕПоЗ_1."/>
    <w:basedOn w:val="1132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90" w:customStyle="1">
    <w:name w:val="РГ_ЕПоЗ_1.1"/>
    <w:basedOn w:val="1132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191" w:customStyle="1">
    <w:name w:val="РГ_ЕПоЗ_а)"/>
    <w:basedOn w:val="1179"/>
    <w:link w:val="1193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192" w:customStyle="1">
    <w:name w:val="РГ_ЕПоЗ_1.1.1.1"/>
    <w:basedOn w:val="1132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93" w:customStyle="1">
    <w:name w:val="РГ_ЕПоЗ_а) Знак"/>
    <w:basedOn w:val="1136"/>
    <w:link w:val="1191"/>
    <w:rPr>
      <w:rFonts w:eastAsia="Calibri" w:cs="Times New Roman"/>
      <w:sz w:val="28"/>
      <w:szCs w:val="28"/>
    </w:rPr>
  </w:style>
  <w:style w:type="paragraph" w:styleId="1194" w:customStyle="1">
    <w:name w:val="РГ_ЕПоЗ_-"/>
    <w:basedOn w:val="1132"/>
    <w:link w:val="1196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195" w:customStyle="1">
    <w:name w:val="РГ_ЕПоЗ_1.1.1"/>
    <w:basedOn w:val="1132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96" w:customStyle="1">
    <w:name w:val="РГ_ЕПоЗ_- Знак"/>
    <w:basedOn w:val="1136"/>
    <w:link w:val="1194"/>
    <w:rPr>
      <w:rFonts w:eastAsia="Times New Roman" w:cs="Times New Roman"/>
      <w:sz w:val="28"/>
      <w:szCs w:val="20"/>
      <w:lang w:eastAsia="ru-RU"/>
    </w:rPr>
  </w:style>
  <w:style w:type="paragraph" w:styleId="1197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98" w:customStyle="1">
    <w:name w:val="УРОВЕНЬ_(а)"/>
    <w:qFormat/>
    <w:pPr>
      <w:numPr>
        <w:ilvl w:val="3"/>
        <w:numId w:val="34"/>
      </w:numPr>
      <w:contextualSpacing w:val="0"/>
      <w:ind w:left="720" w:right="0" w:firstLine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199" w:customStyle="1">
    <w:name w:val="УРОВЕНЬ_-"/>
    <w:qFormat/>
    <w:pPr>
      <w:numPr>
        <w:ilvl w:val="4"/>
        <w:numId w:val="34"/>
      </w:numPr>
      <w:contextualSpacing w:val="0"/>
      <w:ind w:left="2268" w:right="0" w:hanging="567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4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0" w:customStyle="1">
    <w:name w:val="УРОВЕНЬ_Подпись"/>
    <w:qFormat/>
    <w:pPr>
      <w:numPr>
        <w:ilvl w:val="5"/>
        <w:numId w:val="34"/>
      </w:numPr>
      <w:contextualSpacing w:val="0"/>
      <w:ind w:left="720" w:right="0" w:firstLine="567"/>
      <w:jc w:val="right"/>
      <w:keepLines w:val="0"/>
      <w:keepNext/>
      <w:pageBreakBefore w:val="0"/>
      <w:spacing w:before="120" w:beforeAutospacing="0" w:after="120" w:afterAutospacing="0" w:line="360" w:lineRule="exact"/>
      <w:shd w:val="nil"/>
      <w:widowControl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3"/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1" w:customStyle="1">
    <w:name w:val="УРОВЕНЬ_Абзац_тип2"/>
    <w:qFormat/>
    <w:pPr>
      <w:numPr>
        <w:ilvl w:val="6"/>
        <w:numId w:val="34"/>
      </w:numPr>
      <w:contextualSpacing w:val="0"/>
      <w:ind w:left="1701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202" w:customStyle="1">
    <w:name w:val="УРОВЕНЬ_Абзац_тип3"/>
    <w:qFormat/>
    <w:pPr>
      <w:numPr>
        <w:ilvl w:val="7"/>
        <w:numId w:val="34"/>
      </w:num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360" w:lineRule="exact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Theme="minorHAns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8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jpg"/><Relationship Id="rId14" Type="http://schemas.openxmlformats.org/officeDocument/2006/relationships/hyperlink" Target="http://www.roseltorg.ru/knowledge_db/docs/documents" TargetMode="External"/><Relationship Id="rId15" Type="http://schemas.openxmlformats.org/officeDocument/2006/relationships/hyperlink" Target="mailto:dgk@dgk.ru" TargetMode="External"/><Relationship Id="rId16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7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8" Type="http://schemas.openxmlformats.org/officeDocument/2006/relationships/hyperlink" Target="http://kollang-nv@dgk.ru" TargetMode="External"/><Relationship Id="rId19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EC1AF-64FD-491F-9134-B438E4BEA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lukyanova_ts</cp:lastModifiedBy>
  <cp:revision>170</cp:revision>
  <dcterms:created xsi:type="dcterms:W3CDTF">2023-08-16T07:54:00Z</dcterms:created>
  <dcterms:modified xsi:type="dcterms:W3CDTF">2026-08-24T23:45:22Z</dcterms:modified>
</cp:coreProperties>
</file>